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Boise Cascade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$2.50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097383103</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4960" w:hanging="949"/>
        <w:spacing w:after="0"/>
        <w:tabs>
          <w:tab w:leader="none" w:pos="4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9 pages</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Forstmann-Leff Associates, LLC</w:t>
      </w:r>
    </w:p>
    <w:p>
      <w:pPr>
        <w:ind w:left="320"/>
        <w:spacing w:after="0" w:line="238" w:lineRule="auto"/>
        <w:rPr>
          <w:sz w:val="20"/>
          <w:szCs w:val="20"/>
          <w:color w:val="auto"/>
        </w:rPr>
      </w:pPr>
      <w:r>
        <w:rPr>
          <w:rFonts w:ascii="Courier New" w:cs="Courier New" w:eastAsia="Courier New" w:hAnsi="Courier New"/>
          <w:sz w:val="18"/>
          <w:szCs w:val="18"/>
          <w:color w:val="auto"/>
        </w:rPr>
        <w:t>52-2169043</w:t>
      </w:r>
    </w:p>
    <w:p>
      <w:pPr>
        <w:spacing w:after="0" w:line="202"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7" w:lineRule="exact"/>
        <w:rPr>
          <w:sz w:val="24"/>
          <w:szCs w:val="24"/>
          <w:color w:val="auto"/>
        </w:rPr>
      </w:pPr>
    </w:p>
    <w:p>
      <w:pPr>
        <w:ind w:left="320" w:right="609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1,746,399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5,453,875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2,277,632 shares</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bl>
    <w:p>
      <w:pPr>
        <w:sectPr>
          <w:pgSz w:w="11900" w:h="16838" w:orient="portrait"/>
          <w:cols w:equalWidth="0" w:num="1">
            <w:col w:w="10219"/>
          </w:cols>
          <w:pgMar w:left="240" w:top="447" w:right="1440" w:bottom="0" w:gutter="0" w:footer="0" w:header="0"/>
        </w:sectPr>
      </w:pPr>
    </w:p>
    <w:bookmarkStart w:id="1" w:name="page2"/>
    <w:bookmarkEnd w:id="1"/>
    <w:p>
      <w:pPr>
        <w:ind w:left="2432"/>
        <w:spacing w:after="0"/>
        <w:rPr>
          <w:sz w:val="20"/>
          <w:szCs w:val="20"/>
          <w:color w:val="auto"/>
        </w:rPr>
      </w:pPr>
      <w:r>
        <w:rPr>
          <w:rFonts w:ascii="Courier New" w:cs="Courier New" w:eastAsia="Courier New" w:hAnsi="Courier New"/>
          <w:sz w:val="18"/>
          <w:szCs w:val="18"/>
          <w:color w:val="auto"/>
        </w:rPr>
        <w:t>6,309,750 shares</w:t>
      </w:r>
    </w:p>
    <w:p>
      <w:pPr>
        <w:spacing w:after="0" w:line="201" w:lineRule="exact"/>
        <w:rPr>
          <w:sz w:val="20"/>
          <w:szCs w:val="20"/>
          <w:color w:val="auto"/>
        </w:rPr>
      </w:pPr>
    </w:p>
    <w:p>
      <w:pPr>
        <w:ind w:left="412" w:hanging="412"/>
        <w:spacing w:after="0"/>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jc w:val="both"/>
        <w:ind w:left="952" w:right="1779"/>
        <w:spacing w:after="0" w:line="236" w:lineRule="auto"/>
        <w:rPr>
          <w:sz w:val="20"/>
          <w:szCs w:val="20"/>
          <w:color w:val="auto"/>
        </w:rPr>
      </w:pPr>
      <w:r>
        <w:rPr>
          <w:rFonts w:ascii="Courier New" w:cs="Courier New" w:eastAsia="Courier New" w:hAnsi="Courier New"/>
          <w:sz w:val="18"/>
          <w:szCs w:val="18"/>
          <w:color w:val="auto"/>
        </w:rPr>
        <w:t>8,587,382 shares (includes shares beneficially owned by FLA Asset Management, LLC, FLA Advisers L.L.C. and Forstmann-Leff International, LLC)</w:t>
      </w:r>
    </w:p>
    <w:p>
      <w:pPr>
        <w:spacing w:after="0" w:line="209" w:lineRule="exact"/>
        <w:rPr>
          <w:sz w:val="20"/>
          <w:szCs w:val="20"/>
          <w:color w:val="auto"/>
        </w:rPr>
      </w:pPr>
    </w:p>
    <w:p>
      <w:pPr>
        <w:ind w:left="412" w:right="335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ind w:left="6212"/>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12" w:right="4839" w:hanging="412"/>
        <w:spacing w:after="0" w:line="470"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15.0%</w:t>
      </w:r>
    </w:p>
    <w:p>
      <w:pPr>
        <w:spacing w:after="0" w:line="11" w:lineRule="exact"/>
        <w:rPr>
          <w:rFonts w:ascii="Courier New" w:cs="Courier New" w:eastAsia="Courier New" w:hAnsi="Courier New"/>
          <w:sz w:val="18"/>
          <w:szCs w:val="18"/>
          <w:color w:val="auto"/>
        </w:rPr>
      </w:pPr>
    </w:p>
    <w:p>
      <w:pPr>
        <w:ind w:left="412" w:right="7259" w:hanging="412"/>
        <w:spacing w:after="0" w:line="470"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9 pages</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FLA Asset Management, LLC</w:t>
      </w:r>
    </w:p>
    <w:p>
      <w:pPr>
        <w:ind w:left="320"/>
        <w:spacing w:after="0" w:line="238" w:lineRule="auto"/>
        <w:rPr>
          <w:sz w:val="20"/>
          <w:szCs w:val="20"/>
          <w:color w:val="auto"/>
        </w:rPr>
      </w:pPr>
      <w:r>
        <w:rPr>
          <w:rFonts w:ascii="Courier New" w:cs="Courier New" w:eastAsia="Courier New" w:hAnsi="Courier New"/>
          <w:sz w:val="18"/>
          <w:szCs w:val="18"/>
          <w:color w:val="auto"/>
        </w:rPr>
        <w:t>52-2169045</w:t>
      </w:r>
    </w:p>
    <w:p>
      <w:pPr>
        <w:spacing w:after="0" w:line="202"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80" w:hanging="416"/>
        <w:spacing w:after="0" w:line="238" w:lineRule="auto"/>
        <w:tabs>
          <w:tab w:leader="none" w:pos="5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Delaware</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933,525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1,801,425 shares</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1,801,425 shares</w:t>
      </w:r>
    </w:p>
    <w:p>
      <w:pPr>
        <w:spacing w:after="0" w:line="12" w:lineRule="exact"/>
        <w:rPr>
          <w:sz w:val="20"/>
          <w:szCs w:val="20"/>
          <w:color w:val="auto"/>
        </w:rPr>
      </w:pPr>
    </w:p>
    <w:p>
      <w:pPr>
        <w:ind w:left="420" w:right="419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4839" w:hanging="412"/>
        <w:spacing w:after="0" w:line="470"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3.1%</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9 pages</w:t>
      </w:r>
    </w:p>
    <w:p>
      <w:pPr>
        <w:spacing w:after="0" w:line="201"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Forstmann-Leff International, LLC</w:t>
      </w:r>
    </w:p>
    <w:p>
      <w:pPr>
        <w:ind w:left="320"/>
        <w:spacing w:after="0" w:line="238" w:lineRule="auto"/>
        <w:rPr>
          <w:sz w:val="20"/>
          <w:szCs w:val="20"/>
          <w:color w:val="auto"/>
        </w:rPr>
      </w:pPr>
      <w:r>
        <w:rPr>
          <w:rFonts w:ascii="Courier New" w:cs="Courier New" w:eastAsia="Courier New" w:hAnsi="Courier New"/>
          <w:sz w:val="18"/>
          <w:szCs w:val="18"/>
          <w:color w:val="auto"/>
        </w:rPr>
        <w:t>52-2169041</w:t>
      </w:r>
    </w:p>
    <w:p>
      <w:pPr>
        <w:spacing w:after="0" w:line="202"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80" w:hanging="416"/>
        <w:spacing w:after="0" w:line="238" w:lineRule="auto"/>
        <w:tabs>
          <w:tab w:leader="none" w:pos="5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ind w:left="320" w:right="6099" w:hanging="312"/>
        <w:spacing w:after="0" w:line="470"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34,700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34,700 shares</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34,700 shares</w:t>
      </w:r>
    </w:p>
    <w:p>
      <w:pPr>
        <w:spacing w:after="0" w:line="12" w:lineRule="exact"/>
        <w:rPr>
          <w:sz w:val="20"/>
          <w:szCs w:val="20"/>
          <w:color w:val="auto"/>
        </w:rPr>
      </w:pPr>
    </w:p>
    <w:p>
      <w:pPr>
        <w:ind w:left="420" w:right="4199" w:hanging="412"/>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8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.06%</w:t>
      </w:r>
    </w:p>
    <w:p>
      <w:pPr>
        <w:spacing w:after="0" w:line="206"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9 pages</w:t>
      </w:r>
    </w:p>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FLA Advisers L.L.C.</w:t>
      </w:r>
    </w:p>
    <w:p>
      <w:pPr>
        <w:ind w:left="320"/>
        <w:spacing w:after="0" w:line="238" w:lineRule="auto"/>
        <w:rPr>
          <w:sz w:val="20"/>
          <w:szCs w:val="20"/>
          <w:color w:val="auto"/>
        </w:rPr>
      </w:pPr>
      <w:r>
        <w:rPr>
          <w:rFonts w:ascii="Courier New" w:cs="Courier New" w:eastAsia="Courier New" w:hAnsi="Courier New"/>
          <w:sz w:val="18"/>
          <w:szCs w:val="18"/>
          <w:color w:val="auto"/>
        </w:rPr>
        <w:t>13-3942422</w:t>
      </w:r>
    </w:p>
    <w:p>
      <w:pPr>
        <w:spacing w:after="0" w:line="202" w:lineRule="exact"/>
        <w:rPr>
          <w:sz w:val="20"/>
          <w:szCs w:val="20"/>
          <w:color w:val="auto"/>
        </w:rPr>
      </w:pPr>
    </w:p>
    <w:p>
      <w:pPr>
        <w:ind w:left="320" w:hanging="312"/>
        <w:spacing w:after="0"/>
        <w:tabs>
          <w:tab w:leader="none" w:pos="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80" w:hanging="416"/>
        <w:spacing w:after="0" w:line="238" w:lineRule="auto"/>
        <w:tabs>
          <w:tab w:leader="none" w:pos="5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New York</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4,473,625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4,473,625 shares</w:t>
            </w:r>
          </w:p>
        </w:tc>
      </w:tr>
    </w:tbl>
    <w:p>
      <w:pPr>
        <w:spacing w:after="0" w:line="207" w:lineRule="exact"/>
        <w:rPr>
          <w:sz w:val="20"/>
          <w:szCs w:val="20"/>
          <w:color w:val="auto"/>
        </w:rPr>
      </w:pPr>
    </w:p>
    <w:p>
      <w:pPr>
        <w:ind w:left="960" w:right="3479" w:hanging="952"/>
        <w:spacing w:after="0" w:line="470" w:lineRule="auto"/>
        <w:tabs>
          <w:tab w:leader="none" w:pos="43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4,473,625 shares</w:t>
      </w:r>
    </w:p>
    <w:p>
      <w:pPr>
        <w:spacing w:after="0" w:line="12" w:lineRule="exact"/>
        <w:rPr>
          <w:sz w:val="20"/>
          <w:szCs w:val="20"/>
          <w:color w:val="auto"/>
        </w:rPr>
      </w:pPr>
    </w:p>
    <w:p>
      <w:pPr>
        <w:ind w:left="420" w:right="4199" w:hanging="412"/>
        <w:spacing w:after="0" w:line="235"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4839" w:hanging="412"/>
        <w:spacing w:after="0" w:line="470"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9"/>
          </w:cols>
          <w:pgMar w:left="240" w:top="514" w:right="1440" w:bottom="1440" w:gutter="0" w:footer="0" w:header="0"/>
        </w:sectPr>
      </w:pPr>
    </w:p>
    <w:bookmarkStart w:id="5" w:name="page6"/>
    <w:bookmarkEnd w:id="5"/>
    <w:p>
      <w:pPr>
        <w:ind w:left="6440"/>
        <w:spacing w:after="0"/>
        <w:rPr>
          <w:sz w:val="20"/>
          <w:szCs w:val="20"/>
          <w:color w:val="auto"/>
        </w:rPr>
      </w:pPr>
      <w:r>
        <w:rPr>
          <w:rFonts w:ascii="Courier New" w:cs="Courier New" w:eastAsia="Courier New" w:hAnsi="Courier New"/>
          <w:sz w:val="18"/>
          <w:szCs w:val="18"/>
          <w:color w:val="auto"/>
        </w:rPr>
        <w:t>Page 6 of 9 pages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Boise Cascade Corporation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1111 West Jefferson Street</w:t>
      </w:r>
    </w:p>
    <w:p>
      <w:pPr>
        <w:ind w:left="960"/>
        <w:spacing w:after="0" w:line="238" w:lineRule="auto"/>
        <w:rPr>
          <w:sz w:val="20"/>
          <w:szCs w:val="20"/>
          <w:color w:val="auto"/>
        </w:rPr>
      </w:pPr>
      <w:r>
        <w:rPr>
          <w:rFonts w:ascii="Courier New" w:cs="Courier New" w:eastAsia="Courier New" w:hAnsi="Courier New"/>
          <w:sz w:val="18"/>
          <w:szCs w:val="18"/>
          <w:color w:val="auto"/>
        </w:rPr>
        <w:t>P.O. Box 50</w:t>
      </w:r>
    </w:p>
    <w:p>
      <w:pPr>
        <w:ind w:left="960"/>
        <w:spacing w:after="0"/>
        <w:rPr>
          <w:sz w:val="20"/>
          <w:szCs w:val="20"/>
          <w:color w:val="auto"/>
        </w:rPr>
      </w:pPr>
      <w:r>
        <w:rPr>
          <w:rFonts w:ascii="Courier New" w:cs="Courier New" w:eastAsia="Courier New" w:hAnsi="Courier New"/>
          <w:sz w:val="18"/>
          <w:szCs w:val="18"/>
          <w:color w:val="auto"/>
        </w:rPr>
        <w:t>Boise, Idaho 83728-0001</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1 of the cover pages attached 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590</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Madison Avenue</w:t>
            </w:r>
          </w:p>
        </w:tc>
        <w:tc>
          <w:tcPr>
            <w:tcW w:w="27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74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10022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43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480" w:type="dxa"/>
            <w:vAlign w:val="bottom"/>
          </w:tcPr>
          <w:p>
            <w:pPr>
              <w:spacing w:after="0"/>
              <w:rPr>
                <w:sz w:val="24"/>
                <w:szCs w:val="24"/>
                <w:color w:val="auto"/>
              </w:rPr>
            </w:pPr>
          </w:p>
        </w:tc>
        <w:tc>
          <w:tcPr>
            <w:tcW w:w="522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7"/>
              </w:rPr>
              <w:t>See Item 4 of the cover pages attached hereto</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43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TITLE OF CLASS OF SECURITIES: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 par value $2.50</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097383103</w:t>
      </w:r>
    </w:p>
    <w:p>
      <w:pPr>
        <w:spacing w:after="0" w:line="207" w:lineRule="exact"/>
        <w:rPr>
          <w:sz w:val="20"/>
          <w:szCs w:val="20"/>
          <w:color w:val="auto"/>
        </w:rPr>
      </w:pPr>
    </w:p>
    <w:p>
      <w:pPr>
        <w:jc w:val="both"/>
        <w:ind w:left="1060" w:right="1779" w:hanging="1052"/>
        <w:spacing w:after="0" w:line="270"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Forstmann-Leff Associates, LLC, a Delaware limited liability company, is a registered investment adviser under Section 203 of the Investment Advisers Act of 1940 (the "Act"). FLA Asset Management, LLC, a Delaware limited liability company, is a registered investment adviser under the Act and a subsidiary of Forstmann-Leff Associates, LLC. FLA Advisers L.L.C., a New York limited liability company, is a registered investment adviser under the Act. Forstmann-Leff International, LLC, a Delaware limited liability company, is a registered investment adviser under the Act. The members of Forstmann-Leff Associates, LLC's Investment Committee are the members of Forstmann-Leff International, LLC's Investment Committee and the managers of FLA Advisers L.L.C.</w:t>
      </w:r>
    </w:p>
    <w:p>
      <w:pPr>
        <w:sectPr>
          <w:pgSz w:w="11900" w:h="16838" w:orient="portrait"/>
          <w:cols w:equalWidth="0" w:num="1">
            <w:col w:w="10219"/>
          </w:cols>
          <w:pgMar w:left="240" w:top="514" w:right="1440" w:bottom="1440" w:gutter="0" w:footer="0" w:header="0"/>
        </w:sectPr>
      </w:pPr>
    </w:p>
    <w:bookmarkStart w:id="6" w:name="page7"/>
    <w:bookmarkEnd w:id="6"/>
    <w:p>
      <w:pPr>
        <w:ind w:left="6540"/>
        <w:spacing w:after="0"/>
        <w:rPr>
          <w:sz w:val="20"/>
          <w:szCs w:val="20"/>
          <w:color w:val="auto"/>
        </w:rPr>
      </w:pPr>
      <w:r>
        <w:rPr>
          <w:rFonts w:ascii="Courier New" w:cs="Courier New" w:eastAsia="Courier New" w:hAnsi="Courier New"/>
          <w:sz w:val="18"/>
          <w:szCs w:val="18"/>
          <w:color w:val="auto"/>
        </w:rPr>
        <w:t>Page 7 of 9 pages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hanging="944"/>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9 of the cover pages attached hereto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the cover pages attached hereto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through 8  of the cover pages attached 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3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OR LESS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A CLASS:</w:t>
            </w:r>
          </w:p>
        </w:tc>
      </w:tr>
      <w:tr>
        <w:trPr>
          <w:trHeight w:val="405"/>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OWNERSHIP OF MORE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THAN FIVE</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PERCENT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ON</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Various clients of the reporting persons have the right to receive or the power to direct the receipt of dividends from, or the proceeds from the sale of, the Common Stock of Boise Cascade Corporation. No one client's interest in the Common Stock of Boise Cascade Corporation is more than five percent of the total outstanding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20" w:type="dxa"/>
            <w:vAlign w:val="bottom"/>
            <w:gridSpan w:val="8"/>
          </w:tcPr>
          <w:p>
            <w:pPr>
              <w:ind w:left="58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r>
        <w:trPr>
          <w:trHeight w:val="203"/>
        </w:trPr>
        <w:tc>
          <w:tcPr>
            <w:tcW w:w="1320" w:type="dxa"/>
            <w:vAlign w:val="bottom"/>
          </w:tcPr>
          <w:p>
            <w:pPr>
              <w:spacing w:after="0"/>
              <w:rPr>
                <w:sz w:val="17"/>
                <w:szCs w:val="17"/>
                <w:color w:val="auto"/>
              </w:rPr>
            </w:pPr>
          </w:p>
        </w:tc>
        <w:tc>
          <w:tcPr>
            <w:tcW w:w="712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w:t>
            </w:r>
          </w:p>
        </w:tc>
      </w:tr>
      <w:tr>
        <w:trPr>
          <w:trHeight w:val="203"/>
        </w:trPr>
        <w:tc>
          <w:tcPr>
            <w:tcW w:w="1320" w:type="dxa"/>
            <w:vAlign w:val="bottom"/>
          </w:tcPr>
          <w:p>
            <w:pPr>
              <w:spacing w:after="0"/>
              <w:rPr>
                <w:sz w:val="17"/>
                <w:szCs w:val="17"/>
                <w:color w:val="auto"/>
              </w:rPr>
            </w:pPr>
          </w:p>
        </w:tc>
        <w:tc>
          <w:tcPr>
            <w:tcW w:w="232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23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8"/>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20" w:type="dxa"/>
            <w:vAlign w:val="bottom"/>
          </w:tcPr>
          <w:p>
            <w:pPr>
              <w:spacing w:after="0"/>
              <w:rPr>
                <w:sz w:val="24"/>
                <w:szCs w:val="24"/>
                <w:color w:val="auto"/>
              </w:rPr>
            </w:pPr>
          </w:p>
        </w:tc>
        <w:tc>
          <w:tcPr>
            <w:tcW w:w="23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58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23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32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16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6"/>
              </w:rPr>
              <w:t>By signing</w:t>
            </w:r>
          </w:p>
        </w:tc>
        <w:tc>
          <w:tcPr>
            <w:tcW w:w="1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below I certify</w:t>
            </w:r>
          </w:p>
        </w:tc>
        <w:tc>
          <w:tcPr>
            <w:tcW w:w="36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that, to the best of my knowledge</w:t>
            </w:r>
          </w:p>
        </w:tc>
      </w:tr>
      <w:tr>
        <w:trPr>
          <w:trHeight w:val="203"/>
        </w:trPr>
        <w:tc>
          <w:tcPr>
            <w:tcW w:w="1320" w:type="dxa"/>
            <w:vAlign w:val="bottom"/>
          </w:tcPr>
          <w:p>
            <w:pPr>
              <w:spacing w:after="0"/>
              <w:rPr>
                <w:sz w:val="17"/>
                <w:szCs w:val="17"/>
                <w:color w:val="auto"/>
              </w:rPr>
            </w:pPr>
          </w:p>
        </w:tc>
        <w:tc>
          <w:tcPr>
            <w:tcW w:w="5800" w:type="dxa"/>
            <w:vAlign w:val="bottom"/>
            <w:gridSpan w:val="7"/>
          </w:tcPr>
          <w:p>
            <w:pPr>
              <w:ind w:left="580"/>
              <w:spacing w:after="0" w:line="203" w:lineRule="exact"/>
              <w:rPr>
                <w:sz w:val="20"/>
                <w:szCs w:val="20"/>
                <w:color w:val="auto"/>
              </w:rPr>
            </w:pPr>
            <w:r>
              <w:rPr>
                <w:rFonts w:ascii="Courier New" w:cs="Courier New" w:eastAsia="Courier New" w:hAnsi="Courier New"/>
                <w:sz w:val="18"/>
                <w:szCs w:val="18"/>
                <w:color w:val="auto"/>
                <w:w w:val="98"/>
              </w:rPr>
              <w:t>and belief, the securities referred to above were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r>
      <w:tr>
        <w:trPr>
          <w:trHeight w:val="203"/>
        </w:trPr>
        <w:tc>
          <w:tcPr>
            <w:tcW w:w="132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are</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held</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ordinary</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course  of</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r>
      <w:tr>
        <w:trPr>
          <w:trHeight w:val="203"/>
        </w:trPr>
        <w:tc>
          <w:tcPr>
            <w:tcW w:w="1320" w:type="dxa"/>
            <w:vAlign w:val="bottom"/>
          </w:tcPr>
          <w:p>
            <w:pPr>
              <w:spacing w:after="0"/>
              <w:rPr>
                <w:sz w:val="17"/>
                <w:szCs w:val="17"/>
                <w:color w:val="auto"/>
              </w:rPr>
            </w:pPr>
          </w:p>
        </w:tc>
        <w:tc>
          <w:tcPr>
            <w:tcW w:w="1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acquired</w:t>
            </w: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and are not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held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purpose  of or with  the</w:t>
            </w:r>
          </w:p>
        </w:tc>
      </w:tr>
      <w:tr>
        <w:trPr>
          <w:trHeight w:val="203"/>
        </w:trPr>
        <w:tc>
          <w:tcPr>
            <w:tcW w:w="1320" w:type="dxa"/>
            <w:vAlign w:val="bottom"/>
          </w:tcPr>
          <w:p>
            <w:pPr>
              <w:spacing w:after="0"/>
              <w:rPr>
                <w:sz w:val="17"/>
                <w:szCs w:val="17"/>
                <w:color w:val="auto"/>
              </w:rPr>
            </w:pPr>
          </w:p>
        </w:tc>
        <w:tc>
          <w:tcPr>
            <w:tcW w:w="712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7"/>
              </w:rPr>
              <w:t>effect of changing or influencing the control of the issuer of</w:t>
            </w:r>
          </w:p>
        </w:tc>
      </w:tr>
      <w:tr>
        <w:trPr>
          <w:trHeight w:val="203"/>
        </w:trPr>
        <w:tc>
          <w:tcPr>
            <w:tcW w:w="132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were</w:t>
            </w:r>
          </w:p>
        </w:tc>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not  acquired  and are not held in</w:t>
            </w:r>
          </w:p>
        </w:tc>
      </w:tr>
      <w:tr>
        <w:trPr>
          <w:trHeight w:val="203"/>
        </w:trPr>
        <w:tc>
          <w:tcPr>
            <w:tcW w:w="1320" w:type="dxa"/>
            <w:vAlign w:val="bottom"/>
          </w:tcPr>
          <w:p>
            <w:pPr>
              <w:spacing w:after="0"/>
              <w:rPr>
                <w:sz w:val="17"/>
                <w:szCs w:val="17"/>
                <w:color w:val="auto"/>
              </w:rPr>
            </w:pPr>
          </w:p>
        </w:tc>
        <w:tc>
          <w:tcPr>
            <w:tcW w:w="712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 transaction  having</w:t>
            </w:r>
          </w:p>
        </w:tc>
      </w:tr>
      <w:tr>
        <w:trPr>
          <w:trHeight w:val="203"/>
        </w:trPr>
        <w:tc>
          <w:tcPr>
            <w:tcW w:w="1320" w:type="dxa"/>
            <w:vAlign w:val="bottom"/>
          </w:tcPr>
          <w:p>
            <w:pPr>
              <w:spacing w:after="0"/>
              <w:rPr>
                <w:sz w:val="17"/>
                <w:szCs w:val="17"/>
                <w:color w:val="auto"/>
              </w:rPr>
            </w:pPr>
          </w:p>
        </w:tc>
        <w:tc>
          <w:tcPr>
            <w:tcW w:w="348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rPr>
              <w:t>that purpose or effect.</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ind w:left="6540"/>
        <w:spacing w:after="0"/>
        <w:rPr>
          <w:sz w:val="20"/>
          <w:szCs w:val="20"/>
          <w:color w:val="auto"/>
        </w:rPr>
      </w:pPr>
      <w:r>
        <w:rPr>
          <w:rFonts w:ascii="Courier New" w:cs="Courier New" w:eastAsia="Courier New" w:hAnsi="Courier New"/>
          <w:sz w:val="18"/>
          <w:szCs w:val="18"/>
          <w:color w:val="auto"/>
        </w:rPr>
        <w:t>Page 8 of 9 pages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2001</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FORSTMANN-LEFF ASSOCIATES,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12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Joseph Sullivan</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608"/>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FLA ASSET MANAGEMENT, LLC</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w w:val="97"/>
              </w:rPr>
              <w:t>Forstmann-Leff Associates, LLC,</w:t>
            </w:r>
          </w:p>
        </w:tc>
      </w:tr>
      <w:tr>
        <w:trPr>
          <w:trHeight w:val="203"/>
        </w:trPr>
        <w:tc>
          <w:tcPr>
            <w:tcW w:w="9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Member</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Joseph Sullivan</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608"/>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FLA ADVISERS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L.L.C.</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Joseph Sullivan</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608"/>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FORSTMANN-LEFF INTERNATIONAL, LLC</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Robert Trosten</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Treasurer</w:t>
            </w: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8" w:name="page9"/>
    <w:bookmarkEnd w:id="8"/>
    <w:p>
      <w:pPr>
        <w:ind w:left="6540"/>
        <w:spacing w:after="0"/>
        <w:rPr>
          <w:sz w:val="20"/>
          <w:szCs w:val="20"/>
          <w:color w:val="auto"/>
        </w:rPr>
      </w:pPr>
      <w:r>
        <w:rPr>
          <w:rFonts w:ascii="Courier New" w:cs="Courier New" w:eastAsia="Courier New" w:hAnsi="Courier New"/>
          <w:sz w:val="18"/>
          <w:szCs w:val="18"/>
          <w:color w:val="auto"/>
        </w:rPr>
        <w:t>Page 9 of 9 pages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The undersigned, Forstmann-Leff Associates, LLC, FLA Asset Management, LLC, FLA Advisers L.L.C. and Forstmann-Leff International, LLC, agree that the statement to which this exhibit is appended is filed on behalf of each of them.</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2001</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FORSTMANN-LEFF ASSOCIATES, LLC</w:t>
      </w:r>
    </w:p>
    <w:p>
      <w:pPr>
        <w:spacing w:after="0" w:line="200" w:lineRule="exact"/>
        <w:rPr>
          <w:sz w:val="20"/>
          <w:szCs w:val="20"/>
          <w:color w:val="auto"/>
        </w:rPr>
      </w:pPr>
    </w:p>
    <w:p>
      <w:pPr>
        <w:spacing w:after="0" w:line="204" w:lineRule="exact"/>
        <w:rPr>
          <w:sz w:val="20"/>
          <w:szCs w:val="20"/>
          <w:color w:val="auto"/>
        </w:rPr>
      </w:pPr>
    </w:p>
    <w:tbl>
      <w:tblPr>
        <w:tblLayout w:type="fixed"/>
        <w:tblInd w:w="412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Joseph Sullivan</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608"/>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FLA ASSET MANAGEMENT, LLC</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w w:val="97"/>
              </w:rPr>
              <w:t>Forstmann-Leff Associates, LLC,</w:t>
            </w:r>
          </w:p>
        </w:tc>
      </w:tr>
      <w:tr>
        <w:trPr>
          <w:trHeight w:val="203"/>
        </w:trPr>
        <w:tc>
          <w:tcPr>
            <w:tcW w:w="9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Member</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Joseph Sullivan</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608"/>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FLA ADVISERS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L.L.C.</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Joseph Sullivan</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608"/>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FORSTMANN-LEFF INTERNATIONAL, LLC</w:t>
            </w: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Robert Trosten</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Treasurer</w:t>
            </w: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0"/>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lvl w:ilvl="1">
      <w:lvlJc w:val="left"/>
      <w:lvlText w:val="(%2)"/>
      <w:numFmt w:val="lowerLetter"/>
      <w:start w:val="1"/>
    </w:lvl>
  </w:abstractNum>
  <w:abstractNum w:abstractNumId="3">
    <w:nsid w:val="DED7263"/>
    <w:multiLevelType w:val="hybridMultilevel"/>
    <w:lvl w:ilvl="0">
      <w:lvlJc w:val="left"/>
      <w:lvlText w:val="4"/>
      <w:numFmt w:val="bullet"/>
      <w:start w:val="1"/>
    </w:lvl>
  </w:abstractNum>
  <w:abstractNum w:abstractNumId="4">
    <w:nsid w:val="7FDCC233"/>
    <w:multiLevelType w:val="hybridMultilevel"/>
    <w:lvl w:ilvl="0">
      <w:lvlJc w:val="left"/>
      <w:lvlText w:val="9"/>
      <w:numFmt w:val="bullet"/>
      <w:start w:val="1"/>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1"/>
      <w:numFmt w:val="decimal"/>
      <w:start w:val="1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2"/>
      <w:numFmt w:val="bullet"/>
      <w:start w:val="1"/>
    </w:lvl>
    <w:lvl w:ilvl="1">
      <w:lvlJc w:val="left"/>
      <w:lvlText w:val="(%2)"/>
      <w:numFmt w:val="lowerLetter"/>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lvl w:ilvl="1">
      <w:lvlJc w:val="left"/>
      <w:lvlText w:val="(%2)"/>
      <w:numFmt w:val="lowerLetter"/>
      <w:start w:val="1"/>
    </w:lvl>
  </w:abstractNum>
  <w:abstractNum w:abstractNumId="14">
    <w:nsid w:val="257130A3"/>
    <w:multiLevelType w:val="hybridMultilevel"/>
    <w:lvl w:ilvl="0">
      <w:lvlJc w:val="left"/>
      <w:lvlText w:val="4"/>
      <w:numFmt w:val="bullet"/>
      <w:start w:val="1"/>
    </w:lvl>
  </w:abstractNum>
  <w:abstractNum w:abstractNumId="15">
    <w:nsid w:val="62BBD95A"/>
    <w:multiLevelType w:val="hybridMultilevel"/>
    <w:lvl w:ilvl="0">
      <w:lvlJc w:val="left"/>
      <w:lvlText w:val="9"/>
      <w:numFmt w:val="bullet"/>
      <w:start w:val="1"/>
    </w:lvl>
  </w:abstractNum>
  <w:abstractNum w:abstractNumId="16">
    <w:nsid w:val="436C6125"/>
    <w:multiLevelType w:val="hybridMultilevel"/>
    <w:lvl w:ilvl="0">
      <w:lvlJc w:val="left"/>
      <w:lvlText w:val="%1"/>
      <w:numFmt w:val="decimal"/>
      <w:start w:val="10"/>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2"/>
      <w:numFmt w:val="bullet"/>
      <w:start w:val="1"/>
    </w:lvl>
    <w:lvl w:ilvl="1">
      <w:lvlJc w:val="left"/>
      <w:lvlText w:val="(%2)"/>
      <w:numFmt w:val="lowerLetter"/>
      <w:start w:val="1"/>
    </w:lvl>
  </w:abstractNum>
  <w:abstractNum w:abstractNumId="20">
    <w:nsid w:val="2443A858"/>
    <w:multiLevelType w:val="hybridMultilevel"/>
    <w:lvl w:ilvl="0">
      <w:lvlJc w:val="left"/>
      <w:lvlText w:val="9"/>
      <w:numFmt w:val="bullet"/>
      <w:start w:val="1"/>
    </w:lvl>
  </w:abstractNum>
  <w:abstractNum w:abstractNumId="21">
    <w:nsid w:val="2D1D5AE9"/>
    <w:multiLevelType w:val="hybridMultilevel"/>
    <w:lvl w:ilvl="0">
      <w:lvlJc w:val="left"/>
      <w:lvlText w:val="%1"/>
      <w:numFmt w:val="decimal"/>
      <w:start w:val="10"/>
    </w:lvl>
  </w:abstractNum>
  <w:abstractNum w:abstractNumId="22">
    <w:nsid w:val="6763845E"/>
    <w:multiLevelType w:val="hybridMultilevel"/>
    <w:lvl w:ilvl="0">
      <w:lvlJc w:val="left"/>
      <w:lvlText w:val="%1"/>
      <w:numFmt w:val="decimal"/>
      <w:start w:val="1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2019-12-11T17:27:59Z</dcterms:created>
  <dcterms:modified xsi:type="dcterms:W3CDTF">2019-12-11T17:27:59Z</dcterms:modified>
</cp:coreProperties>
</file>