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-10795</wp:posOffset>
            </wp:positionV>
            <wp:extent cx="142875" cy="193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193675"/>
                    </a:xfrm>
                    <a:prstGeom prst="rect">
                      <a:avLst/>
                    </a:prstGeom>
                    <a:noFill/>
                  </pic:spPr>
                </pic:pic>
              </a:graphicData>
            </a:graphic>
          </wp:anchor>
        </w:drawing>
      </w:r>
    </w:p>
    <w:p>
      <w:pPr>
        <w:jc w:val="both"/>
        <w:ind w:left="340" w:right="360" w:hanging="255"/>
        <w:spacing w:after="0" w:line="184"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5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56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60820"/>
                    </a:xfrm>
                    <a:prstGeom prst="rect">
                      <a:avLst/>
                    </a:prstGeom>
                    <a:noFill/>
                  </pic:spPr>
                </pic:pic>
              </a:graphicData>
            </a:graphic>
          </wp:anchor>
        </w:drawing>
      </w:r>
    </w:p>
    <w:p>
      <w:pPr>
        <w:spacing w:after="0" w:line="98" w:lineRule="exact"/>
        <w:rPr>
          <w:sz w:val="24"/>
          <w:szCs w:val="24"/>
          <w:color w:val="auto"/>
        </w:rPr>
      </w:pPr>
    </w:p>
    <w:p>
      <w:pPr>
        <w:sectPr>
          <w:pgSz w:w="11900" w:h="16850" w:orient="portrait"/>
          <w:cols w:equalWidth="0" w:num="2">
            <w:col w:w="2300" w:space="40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Saligram Ravichandra Krishnamurty</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2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C/O OFFICEMAX INCORPORATED</w:t>
            </w:r>
          </w:p>
        </w:tc>
      </w:tr>
      <w:tr>
        <w:trPr>
          <w:trHeight w:val="265"/>
        </w:trPr>
        <w:tc>
          <w:tcPr>
            <w:tcW w:w="40" w:type="dxa"/>
            <w:vAlign w:val="bottom"/>
          </w:tcPr>
          <w:p>
            <w:pPr>
              <w:spacing w:after="0"/>
              <w:rPr>
                <w:sz w:val="23"/>
                <w:szCs w:val="23"/>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263 SHUMAN BLVD.</w:t>
            </w: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NAPERVILLE</w:t>
            </w:r>
          </w:p>
        </w:tc>
        <w:tc>
          <w:tcPr>
            <w:tcW w:w="940" w:type="dxa"/>
            <w:vAlign w:val="bottom"/>
          </w:tcPr>
          <w:p>
            <w:pPr>
              <w:ind w:left="120"/>
              <w:spacing w:after="0"/>
              <w:rPr>
                <w:sz w:val="20"/>
                <w:szCs w:val="20"/>
                <w:color w:val="auto"/>
              </w:rPr>
            </w:pPr>
            <w:r>
              <w:rPr>
                <w:rFonts w:ascii="Arial" w:cs="Arial" w:eastAsia="Arial" w:hAnsi="Arial"/>
                <w:sz w:val="17"/>
                <w:szCs w:val="17"/>
                <w:color w:val="0000FF"/>
              </w:rPr>
              <w:t>IL</w:t>
            </w:r>
          </w:p>
        </w:tc>
        <w:tc>
          <w:tcPr>
            <w:tcW w:w="1680" w:type="dxa"/>
            <w:vAlign w:val="bottom"/>
          </w:tcPr>
          <w:p>
            <w:pPr>
              <w:ind w:left="440"/>
              <w:spacing w:after="0"/>
              <w:rPr>
                <w:sz w:val="20"/>
                <w:szCs w:val="20"/>
                <w:color w:val="auto"/>
              </w:rPr>
            </w:pPr>
            <w:r>
              <w:rPr>
                <w:rFonts w:ascii="Arial" w:cs="Arial" w:eastAsia="Arial" w:hAnsi="Arial"/>
                <w:sz w:val="17"/>
                <w:szCs w:val="17"/>
                <w:color w:val="0000FF"/>
              </w:rPr>
              <w:t>60563</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3"/>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MAPLEBY HOLDINGS MERGER Corp </w:t>
              </w:r>
            </w:hyperlink>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3980" w:type="dxa"/>
            <w:vAlign w:val="bottom"/>
            <w:gridSpan w:val="3"/>
          </w:tcPr>
          <w:p>
            <w:pPr>
              <w:spacing w:after="0"/>
              <w:rPr>
                <w:sz w:val="3"/>
                <w:szCs w:val="3"/>
                <w:color w:val="auto"/>
              </w:rPr>
            </w:pPr>
          </w:p>
        </w:tc>
        <w:tc>
          <w:tcPr>
            <w:tcW w:w="500" w:type="dxa"/>
            <w:vAlign w:val="bottom"/>
            <w:vMerge w:val="restart"/>
          </w:tcPr>
          <w:p>
            <w:pPr>
              <w:ind w:left="280"/>
              <w:spacing w:after="0" w:line="55" w:lineRule="exact"/>
              <w:rPr>
                <w:sz w:val="20"/>
                <w:szCs w:val="20"/>
                <w:color w:val="auto"/>
              </w:rPr>
            </w:pPr>
            <w:r>
              <w:rPr>
                <w:rFonts w:ascii="Arial" w:cs="Arial" w:eastAsia="Arial" w:hAnsi="Arial"/>
                <w:sz w:val="6"/>
                <w:szCs w:val="6"/>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
        </w:trPr>
        <w:tc>
          <w:tcPr>
            <w:tcW w:w="60" w:type="dxa"/>
            <w:vAlign w:val="bottom"/>
          </w:tcPr>
          <w:p>
            <w:pPr>
              <w:spacing w:after="0" w:line="20" w:lineRule="exact"/>
              <w:rPr>
                <w:sz w:val="1"/>
                <w:szCs w:val="1"/>
                <w:color w:val="auto"/>
              </w:rPr>
            </w:pPr>
          </w:p>
        </w:tc>
        <w:tc>
          <w:tcPr>
            <w:tcW w:w="356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OMX </w:t>
              </w:r>
              <w:r>
                <w:rPr>
                  <w:rFonts w:ascii="Arial" w:cs="Arial" w:eastAsia="Arial" w:hAnsi="Arial"/>
                  <w:sz w:val="1"/>
                  <w:szCs w:val="1"/>
                  <w:color w:val="000000"/>
                </w:rPr>
                <w:t>]</w:t>
              </w:r>
            </w:hyperlink>
          </w:p>
        </w:tc>
        <w:tc>
          <w:tcPr>
            <w:tcW w:w="3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35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5"/>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920" w:type="dxa"/>
            <w:vAlign w:val="bottom"/>
            <w:gridSpan w:val="2"/>
          </w:tcPr>
          <w:p>
            <w:pPr>
              <w:ind w:left="56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217"/>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11/05/2013</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850"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693"/>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93"/>
              <w:spacing w:after="0"/>
              <w:rPr>
                <w:sz w:val="20"/>
                <w:szCs w:val="20"/>
                <w:color w:val="auto"/>
              </w:rPr>
            </w:pPr>
            <w:r>
              <w:rPr>
                <w:rFonts w:ascii="Arial" w:cs="Arial" w:eastAsia="Arial" w:hAnsi="Arial"/>
                <w:sz w:val="17"/>
                <w:szCs w:val="17"/>
                <w:color w:val="0000FF"/>
                <w:w w:val="89"/>
              </w:rPr>
              <w:t>11/05/2013</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733,815</w:t>
            </w:r>
            <w:r>
              <w:rPr>
                <w:rFonts w:ascii="Arial" w:cs="Arial" w:eastAsia="Arial" w:hAnsi="Arial"/>
                <w:sz w:val="22"/>
                <w:szCs w:val="22"/>
                <w:color w:val="008000"/>
                <w:vertAlign w:val="superscript"/>
              </w:rPr>
              <w:t>(2)</w:t>
            </w:r>
          </w:p>
        </w:tc>
        <w:tc>
          <w:tcPr>
            <w:tcW w:w="2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679,505</w:t>
            </w:r>
          </w:p>
        </w:tc>
        <w:tc>
          <w:tcPr>
            <w:tcW w:w="40" w:type="dxa"/>
            <w:vAlign w:val="bottom"/>
          </w:tcPr>
          <w:p>
            <w:pPr>
              <w:spacing w:after="0"/>
              <w:rPr>
                <w:sz w:val="12"/>
                <w:szCs w:val="12"/>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16.03</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11/05/2013</w:t>
            </w:r>
          </w:p>
        </w:tc>
        <w:tc>
          <w:tcPr>
            <w:tcW w:w="1120" w:type="dxa"/>
            <w:vAlign w:val="bottom"/>
          </w:tcPr>
          <w:p>
            <w:pPr>
              <w:spacing w:after="0"/>
              <w:rPr>
                <w:sz w:val="11"/>
                <w:szCs w:val="11"/>
                <w:color w:val="auto"/>
              </w:rPr>
            </w:pPr>
          </w:p>
        </w:tc>
        <w:tc>
          <w:tcPr>
            <w:tcW w:w="800" w:type="dxa"/>
            <w:vAlign w:val="bottom"/>
          </w:tcPr>
          <w:p>
            <w:pPr>
              <w:jc w:val="center"/>
              <w:ind w:right="278"/>
              <w:spacing w:after="0" w:line="128" w:lineRule="exact"/>
              <w:rPr>
                <w:sz w:val="20"/>
                <w:szCs w:val="20"/>
                <w:color w:val="auto"/>
              </w:rPr>
            </w:pPr>
            <w:r>
              <w:rPr>
                <w:rFonts w:ascii="Arial" w:cs="Arial" w:eastAsia="Arial" w:hAnsi="Arial"/>
                <w:sz w:val="13"/>
                <w:szCs w:val="13"/>
                <w:color w:val="0000FF"/>
              </w:rPr>
              <w:t>D</w:t>
            </w:r>
          </w:p>
        </w:tc>
        <w:tc>
          <w:tcPr>
            <w:tcW w:w="960" w:type="dxa"/>
            <w:vAlign w:val="bottom"/>
          </w:tcPr>
          <w:p>
            <w:pPr>
              <w:ind w:left="420"/>
              <w:spacing w:after="0" w:line="128" w:lineRule="exact"/>
              <w:rPr>
                <w:sz w:val="20"/>
                <w:szCs w:val="20"/>
                <w:color w:val="auto"/>
              </w:rPr>
            </w:pPr>
            <w:r>
              <w:rPr>
                <w:rFonts w:ascii="Arial" w:cs="Arial" w:eastAsia="Arial" w:hAnsi="Arial"/>
                <w:sz w:val="13"/>
                <w:szCs w:val="13"/>
                <w:color w:val="0000FF"/>
              </w:rPr>
              <w:t>679,505</w:t>
            </w:r>
          </w:p>
        </w:tc>
        <w:tc>
          <w:tcPr>
            <w:tcW w:w="780" w:type="dxa"/>
            <w:vAlign w:val="bottom"/>
            <w:gridSpan w:val="2"/>
            <w:vMerge w:val="continue"/>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3"/>
                <w:szCs w:val="13"/>
                <w:color w:val="0000FF"/>
                <w:w w:val="98"/>
              </w:rPr>
              <w:t>11/08/2017</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ind w:left="400"/>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ind w:left="180"/>
              <w:spacing w:after="0" w:line="146"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424,690</w:t>
            </w:r>
          </w:p>
        </w:tc>
        <w:tc>
          <w:tcPr>
            <w:tcW w:w="40" w:type="dxa"/>
            <w:vAlign w:val="bottom"/>
          </w:tcPr>
          <w:p>
            <w:pPr>
              <w:spacing w:after="0"/>
              <w:rPr>
                <w:sz w:val="12"/>
                <w:szCs w:val="12"/>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(4)</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16.03</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11/05/2013</w:t>
            </w:r>
          </w:p>
        </w:tc>
        <w:tc>
          <w:tcPr>
            <w:tcW w:w="1120" w:type="dxa"/>
            <w:vAlign w:val="bottom"/>
          </w:tcPr>
          <w:p>
            <w:pPr>
              <w:spacing w:after="0"/>
              <w:rPr>
                <w:sz w:val="11"/>
                <w:szCs w:val="11"/>
                <w:color w:val="auto"/>
              </w:rPr>
            </w:pPr>
          </w:p>
        </w:tc>
        <w:tc>
          <w:tcPr>
            <w:tcW w:w="800" w:type="dxa"/>
            <w:vAlign w:val="bottom"/>
          </w:tcPr>
          <w:p>
            <w:pPr>
              <w:jc w:val="center"/>
              <w:ind w:right="278"/>
              <w:spacing w:after="0" w:line="128" w:lineRule="exact"/>
              <w:rPr>
                <w:sz w:val="20"/>
                <w:szCs w:val="20"/>
                <w:color w:val="auto"/>
              </w:rPr>
            </w:pPr>
            <w:r>
              <w:rPr>
                <w:rFonts w:ascii="Arial" w:cs="Arial" w:eastAsia="Arial" w:hAnsi="Arial"/>
                <w:sz w:val="13"/>
                <w:szCs w:val="13"/>
                <w:color w:val="0000FF"/>
              </w:rPr>
              <w:t>D</w:t>
            </w:r>
          </w:p>
        </w:tc>
        <w:tc>
          <w:tcPr>
            <w:tcW w:w="960" w:type="dxa"/>
            <w:vAlign w:val="bottom"/>
          </w:tcPr>
          <w:p>
            <w:pPr>
              <w:ind w:left="420"/>
              <w:spacing w:after="0" w:line="128" w:lineRule="exact"/>
              <w:rPr>
                <w:sz w:val="20"/>
                <w:szCs w:val="20"/>
                <w:color w:val="auto"/>
              </w:rPr>
            </w:pPr>
            <w:r>
              <w:rPr>
                <w:rFonts w:ascii="Arial" w:cs="Arial" w:eastAsia="Arial" w:hAnsi="Arial"/>
                <w:sz w:val="13"/>
                <w:szCs w:val="13"/>
                <w:color w:val="0000FF"/>
              </w:rPr>
              <w:t>424,690</w:t>
            </w:r>
          </w:p>
        </w:tc>
        <w:tc>
          <w:tcPr>
            <w:tcW w:w="780" w:type="dxa"/>
            <w:vAlign w:val="bottom"/>
            <w:gridSpan w:val="2"/>
            <w:vMerge w:val="continue"/>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3"/>
                <w:szCs w:val="13"/>
                <w:color w:val="0000FF"/>
                <w:w w:val="98"/>
              </w:rPr>
              <w:t>11/08/2017</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ind w:left="400"/>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ind w:left="180"/>
              <w:spacing w:after="0" w:line="146"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232,073</w:t>
            </w:r>
          </w:p>
        </w:tc>
        <w:tc>
          <w:tcPr>
            <w:tcW w:w="40" w:type="dxa"/>
            <w:vAlign w:val="bottom"/>
          </w:tcPr>
          <w:p>
            <w:pPr>
              <w:spacing w:after="0"/>
              <w:rPr>
                <w:sz w:val="12"/>
                <w:szCs w:val="12"/>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14.89</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11/05/2013</w:t>
            </w:r>
          </w:p>
        </w:tc>
        <w:tc>
          <w:tcPr>
            <w:tcW w:w="1120" w:type="dxa"/>
            <w:vAlign w:val="bottom"/>
          </w:tcPr>
          <w:p>
            <w:pPr>
              <w:spacing w:after="0"/>
              <w:rPr>
                <w:sz w:val="11"/>
                <w:szCs w:val="11"/>
                <w:color w:val="auto"/>
              </w:rPr>
            </w:pPr>
          </w:p>
        </w:tc>
        <w:tc>
          <w:tcPr>
            <w:tcW w:w="800" w:type="dxa"/>
            <w:vAlign w:val="bottom"/>
          </w:tcPr>
          <w:p>
            <w:pPr>
              <w:jc w:val="center"/>
              <w:ind w:right="278"/>
              <w:spacing w:after="0" w:line="128" w:lineRule="exact"/>
              <w:rPr>
                <w:sz w:val="20"/>
                <w:szCs w:val="20"/>
                <w:color w:val="auto"/>
              </w:rPr>
            </w:pPr>
            <w:r>
              <w:rPr>
                <w:rFonts w:ascii="Arial" w:cs="Arial" w:eastAsia="Arial" w:hAnsi="Arial"/>
                <w:sz w:val="13"/>
                <w:szCs w:val="13"/>
                <w:color w:val="0000FF"/>
              </w:rPr>
              <w:t>D</w:t>
            </w:r>
          </w:p>
        </w:tc>
        <w:tc>
          <w:tcPr>
            <w:tcW w:w="960" w:type="dxa"/>
            <w:vAlign w:val="bottom"/>
          </w:tcPr>
          <w:p>
            <w:pPr>
              <w:ind w:left="420"/>
              <w:spacing w:after="0" w:line="128" w:lineRule="exact"/>
              <w:rPr>
                <w:sz w:val="20"/>
                <w:szCs w:val="20"/>
                <w:color w:val="auto"/>
              </w:rPr>
            </w:pPr>
            <w:r>
              <w:rPr>
                <w:rFonts w:ascii="Arial" w:cs="Arial" w:eastAsia="Arial" w:hAnsi="Arial"/>
                <w:sz w:val="13"/>
                <w:szCs w:val="13"/>
                <w:color w:val="0000FF"/>
              </w:rPr>
              <w:t>232,073</w:t>
            </w:r>
          </w:p>
        </w:tc>
        <w:tc>
          <w:tcPr>
            <w:tcW w:w="780" w:type="dxa"/>
            <w:vAlign w:val="bottom"/>
            <w:gridSpan w:val="2"/>
            <w:vMerge w:val="continue"/>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3"/>
                <w:szCs w:val="13"/>
                <w:color w:val="0000FF"/>
                <w:w w:val="98"/>
              </w:rPr>
              <w:t>02/09/2018</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ind w:left="400"/>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ind w:left="180"/>
              <w:spacing w:after="0" w:line="146"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385,651</w:t>
            </w:r>
          </w:p>
        </w:tc>
        <w:tc>
          <w:tcPr>
            <w:tcW w:w="40" w:type="dxa"/>
            <w:vAlign w:val="bottom"/>
          </w:tcPr>
          <w:p>
            <w:pPr>
              <w:spacing w:after="0"/>
              <w:rPr>
                <w:sz w:val="12"/>
                <w:szCs w:val="12"/>
                <w:color w:val="auto"/>
              </w:rPr>
            </w:pP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(6)</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4.92</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11/05/2013</w:t>
            </w:r>
          </w:p>
        </w:tc>
        <w:tc>
          <w:tcPr>
            <w:tcW w:w="1120" w:type="dxa"/>
            <w:vAlign w:val="bottom"/>
          </w:tcPr>
          <w:p>
            <w:pPr>
              <w:spacing w:after="0"/>
              <w:rPr>
                <w:sz w:val="11"/>
                <w:szCs w:val="11"/>
                <w:color w:val="auto"/>
              </w:rPr>
            </w:pPr>
          </w:p>
        </w:tc>
        <w:tc>
          <w:tcPr>
            <w:tcW w:w="800" w:type="dxa"/>
            <w:vAlign w:val="bottom"/>
          </w:tcPr>
          <w:p>
            <w:pPr>
              <w:jc w:val="center"/>
              <w:ind w:right="278"/>
              <w:spacing w:after="0" w:line="128" w:lineRule="exact"/>
              <w:rPr>
                <w:sz w:val="20"/>
                <w:szCs w:val="20"/>
                <w:color w:val="auto"/>
              </w:rPr>
            </w:pPr>
            <w:r>
              <w:rPr>
                <w:rFonts w:ascii="Arial" w:cs="Arial" w:eastAsia="Arial" w:hAnsi="Arial"/>
                <w:sz w:val="13"/>
                <w:szCs w:val="13"/>
                <w:color w:val="0000FF"/>
              </w:rPr>
              <w:t>D</w:t>
            </w:r>
          </w:p>
        </w:tc>
        <w:tc>
          <w:tcPr>
            <w:tcW w:w="960" w:type="dxa"/>
            <w:vAlign w:val="bottom"/>
          </w:tcPr>
          <w:p>
            <w:pPr>
              <w:ind w:left="420"/>
              <w:spacing w:after="0" w:line="128" w:lineRule="exact"/>
              <w:rPr>
                <w:sz w:val="20"/>
                <w:szCs w:val="20"/>
                <w:color w:val="auto"/>
              </w:rPr>
            </w:pPr>
            <w:r>
              <w:rPr>
                <w:rFonts w:ascii="Arial" w:cs="Arial" w:eastAsia="Arial" w:hAnsi="Arial"/>
                <w:sz w:val="13"/>
                <w:szCs w:val="13"/>
                <w:color w:val="0000FF"/>
              </w:rPr>
              <w:t>385,651</w:t>
            </w:r>
          </w:p>
        </w:tc>
        <w:tc>
          <w:tcPr>
            <w:tcW w:w="780" w:type="dxa"/>
            <w:vAlign w:val="bottom"/>
            <w:gridSpan w:val="2"/>
            <w:vMerge w:val="continue"/>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3"/>
                <w:szCs w:val="13"/>
                <w:color w:val="0000FF"/>
                <w:w w:val="98"/>
              </w:rPr>
              <w:t>02/16/2019</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ind w:left="400"/>
              <w:spacing w:after="0" w:line="12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ind w:left="180"/>
              <w:spacing w:after="0" w:line="146"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40" w:firstLine="6"/>
        <w:spacing w:after="0" w:line="309"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Disposed of pursuant to a merger agreement between OfficeMax Incorporated (the "Company"), Office Depot, Inc. ("ODP") and their respective subsidiaries, in exchange for 390,227 shares of ODP common stock and 1,583,735 ODP restricted stock units, on the effective date of the merger (such merger, the "Merger") (in accordance with the exchange ratio set forth in the merger agreement pursuant to which each share of the Company's common stock was exchanged for 2.69 shares of ODP common stock). The closing price of ODP common stock on November 5, 2013 (the effective date of the Merger) was $5.65 per share.</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shares acquired through a dividend reinvestment plan that were not previously reported.</w:t>
      </w:r>
    </w:p>
    <w:p>
      <w:pPr>
        <w:spacing w:after="0" w:line="48" w:lineRule="exact"/>
        <w:rPr>
          <w:rFonts w:ascii="Arial" w:cs="Arial" w:eastAsia="Arial" w:hAnsi="Arial"/>
          <w:sz w:val="13"/>
          <w:szCs w:val="13"/>
          <w:color w:val="008000"/>
        </w:rPr>
      </w:pPr>
    </w:p>
    <w:p>
      <w:pPr>
        <w:ind w:left="40" w:right="5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11/8/2010 grant date, was assumed by ODP in connection with the Merger and replaced with an option to purchase 1,827,868 shares of ODP common stock for $5.96 per share.</w:t>
      </w:r>
    </w:p>
    <w:p>
      <w:pPr>
        <w:spacing w:after="0" w:line="21" w:lineRule="exact"/>
        <w:rPr>
          <w:rFonts w:ascii="Arial" w:cs="Arial" w:eastAsia="Arial" w:hAnsi="Arial"/>
          <w:sz w:val="13"/>
          <w:szCs w:val="13"/>
          <w:color w:val="008000"/>
        </w:rPr>
      </w:pPr>
    </w:p>
    <w:p>
      <w:pPr>
        <w:ind w:left="40" w:right="5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11/8/2010 grant date, was assumed by ODP in connection with the Merger and replaced with an option to purchase 1,142,416 shares of ODP common stock for $5.96 per share.</w:t>
      </w:r>
    </w:p>
    <w:p>
      <w:pPr>
        <w:spacing w:after="0" w:line="21" w:lineRule="exact"/>
        <w:rPr>
          <w:rFonts w:ascii="Arial" w:cs="Arial" w:eastAsia="Arial" w:hAnsi="Arial"/>
          <w:sz w:val="13"/>
          <w:szCs w:val="13"/>
          <w:color w:val="008000"/>
        </w:rPr>
      </w:pPr>
    </w:p>
    <w:p>
      <w:pPr>
        <w:ind w:left="40" w:right="6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2/9/2011 grant date, was assumed by ODP in connection with the Merger and replaced with an option to purchase 624,276 shares of ODP common stock for $5.54 per share.</w:t>
      </w:r>
    </w:p>
    <w:p>
      <w:pPr>
        <w:spacing w:after="0" w:line="21" w:lineRule="exact"/>
        <w:rPr>
          <w:rFonts w:ascii="Arial" w:cs="Arial" w:eastAsia="Arial" w:hAnsi="Arial"/>
          <w:sz w:val="13"/>
          <w:szCs w:val="13"/>
          <w:color w:val="008000"/>
        </w:rPr>
      </w:pPr>
    </w:p>
    <w:p>
      <w:pPr>
        <w:ind w:left="40" w:right="5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which provided for vesting in three equal annual installments, on each of the first three anniversaries of its 2/16/2012 grant date, was assumed by ODP in connection with the Merger and replaced with an option to purchase 1,037,401 shares of ODP common stock for $1.83 per share.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In connection with the Merger (defined in the footnotes above), Mapleby Holdings Merger Corporation has become the successor registrant to OfficeMax Incorporated.</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Susan Wagner-Fleming, by</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11/07/2013</w:t>
            </w: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1760" w:type="dxa"/>
            <w:vAlign w:val="bottom"/>
            <w:vMerge w:val="restart"/>
          </w:tcPr>
          <w:p>
            <w:pPr>
              <w:spacing w:after="0" w:line="192" w:lineRule="exact"/>
              <w:rPr>
                <w:sz w:val="20"/>
                <w:szCs w:val="20"/>
                <w:color w:val="auto"/>
              </w:rPr>
            </w:pPr>
            <w:r>
              <w:rPr>
                <w:rFonts w:ascii="Arial" w:cs="Arial" w:eastAsia="Arial" w:hAnsi="Arial"/>
                <w:sz w:val="17"/>
                <w:szCs w:val="17"/>
                <w:color w:val="0000FF"/>
                <w:w w:val="93"/>
              </w:rPr>
              <w:t>POA from Ravi Saligram</w:t>
            </w:r>
          </w:p>
        </w:tc>
        <w:tc>
          <w:tcPr>
            <w:tcW w:w="4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176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82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8"/>
        </w:trPr>
        <w:tc>
          <w:tcPr>
            <w:tcW w:w="90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520"/>
          </w:cols>
          <w:pgMar w:left="240" w:top="224"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7991" TargetMode="External"/><Relationship Id="rId13" Type="http://schemas.openxmlformats.org/officeDocument/2006/relationships/hyperlink" Target="http://www.sec.gov/cgi-bin/browse-edgar?action=getcompany&amp;CIK=0000012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2019-12-15T23:25:37Z</dcterms:created>
  <dcterms:modified xsi:type="dcterms:W3CDTF">2019-12-15T23:25:37Z</dcterms:modified>
</cp:coreProperties>
</file>