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3 )</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Boise Cascade Corp</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097383103</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374"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Check the following box if a fee is</w:t>
      </w:r>
      <w:r>
        <w:rPr>
          <w:sz w:val="20"/>
          <w:szCs w:val="20"/>
          <w:color w:val="auto"/>
        </w:rPr>
        <w:tab/>
      </w:r>
      <w:r>
        <w:rPr>
          <w:rFonts w:ascii="Courier New" w:cs="Courier New" w:eastAsia="Courier New" w:hAnsi="Courier New"/>
          <w:sz w:val="16"/>
          <w:szCs w:val="16"/>
          <w:color w:val="auto"/>
        </w:rPr>
        <w:t>being paid with this statement [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4"/>
          <w:szCs w:val="24"/>
          <w:color w:val="auto"/>
        </w:rPr>
      </w:pPr>
    </w:p>
    <w:p>
      <w:pPr>
        <w:jc w:val="both"/>
        <w:ind w:right="1779"/>
        <w:spacing w:after="0" w:line="262"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tabs>
          <w:tab w:leader="none" w:pos="3880" w:val="left"/>
          <w:tab w:leader="none" w:pos="6300" w:val="left"/>
          <w:tab w:leader="none" w:pos="7160" w:val="left"/>
          <w:tab w:leader="none" w:pos="778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w:t>
        <w:tab/>
        <w:t>of 6</w:t>
        <w:tab/>
        <w:t>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169" w:lineRule="exact"/>
        <w:rPr>
          <w:sz w:val="24"/>
          <w:szCs w:val="24"/>
          <w:color w:val="auto"/>
        </w:rPr>
      </w:pPr>
    </w:p>
    <w:p>
      <w:pPr>
        <w:ind w:left="1060"/>
        <w:spacing w:after="0"/>
        <w:tabs>
          <w:tab w:leader="none" w:pos="1880" w:val="left"/>
          <w:tab w:leader="none" w:pos="3360" w:val="left"/>
          <w:tab w:leader="none" w:pos="4420" w:val="left"/>
        </w:tabs>
        <w:rPr>
          <w:sz w:val="20"/>
          <w:szCs w:val="20"/>
          <w:color w:val="auto"/>
        </w:rPr>
      </w:pPr>
      <w:r>
        <w:rPr>
          <w:rFonts w:ascii="Courier New" w:cs="Courier New" w:eastAsia="Courier New" w:hAnsi="Courier New"/>
          <w:sz w:val="18"/>
          <w:szCs w:val="18"/>
          <w:color w:val="auto"/>
        </w:rPr>
        <w:t>Morgan</w:t>
        <w:tab/>
        <w:t>Stanley Dean</w:t>
        <w:tab/>
        <w:t>Witter &amp;</w:t>
      </w:r>
      <w:r>
        <w:rPr>
          <w:sz w:val="20"/>
          <w:szCs w:val="20"/>
          <w:color w:val="auto"/>
        </w:rPr>
        <w:tab/>
      </w:r>
      <w:r>
        <w:rPr>
          <w:rFonts w:ascii="Courier New" w:cs="Courier New" w:eastAsia="Courier New" w:hAnsi="Courier New"/>
          <w:sz w:val="16"/>
          <w:szCs w:val="16"/>
          <w:color w:val="auto"/>
        </w:rPr>
        <w:t>Co.</w:t>
      </w:r>
    </w:p>
    <w:p>
      <w:pPr>
        <w:spacing w:after="0" w:line="31" w:lineRule="exact"/>
        <w:rPr>
          <w:sz w:val="24"/>
          <w:szCs w:val="24"/>
          <w:color w:val="auto"/>
        </w:rPr>
      </w:pPr>
    </w:p>
    <w:p>
      <w:pPr>
        <w:ind w:left="1060"/>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39-314-5972</w:t>
      </w:r>
    </w:p>
    <w:p>
      <w:pPr>
        <w:spacing w:after="0" w:line="200" w:lineRule="exact"/>
        <w:rPr>
          <w:sz w:val="24"/>
          <w:szCs w:val="24"/>
          <w:color w:val="auto"/>
        </w:rPr>
      </w:pPr>
    </w:p>
    <w:p>
      <w:pPr>
        <w:spacing w:after="0" w:line="37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7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hanging="416"/>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7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hanging="416"/>
        <w:spacing w:after="0"/>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state of organization is Delaware.</w:t>
      </w:r>
    </w:p>
    <w:p>
      <w:pPr>
        <w:sectPr>
          <w:pgSz w:w="11900" w:h="16838" w:orient="portrait"/>
          <w:cols w:equalWidth="0" w:num="1">
            <w:col w:w="10219"/>
          </w:cols>
          <w:pgMar w:left="240" w:top="826" w:right="1440" w:bottom="78"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230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2,711,588</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230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20"/>
                <w:szCs w:val="20"/>
                <w:color w:val="auto"/>
              </w:rPr>
            </w:pPr>
          </w:p>
        </w:tc>
        <w:tc>
          <w:tcPr>
            <w:tcW w:w="2300" w:type="dxa"/>
            <w:vAlign w:val="bottom"/>
          </w:tcPr>
          <w:p>
            <w:pPr>
              <w:ind w:left="20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2640" w:right="5259" w:hanging="736"/>
        <w:spacing w:after="0" w:line="309" w:lineRule="auto"/>
        <w:tabs>
          <w:tab w:leader="none" w:pos="2429"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3,040,768</w:t>
      </w:r>
    </w:p>
    <w:p>
      <w:pPr>
        <w:spacing w:after="0" w:line="5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hanging="416"/>
        <w:spacing w:after="0"/>
        <w:tabs>
          <w:tab w:leader="none" w:pos="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3,040,768</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hanging="521"/>
        <w:spacing w:after="0"/>
        <w:tabs>
          <w:tab w:leader="none" w:pos="7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37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hanging="521"/>
        <w:spacing w:after="0"/>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5.32%</w:t>
      </w:r>
    </w:p>
    <w:p>
      <w:pPr>
        <w:spacing w:after="0" w:line="20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IA, CO</w:t>
      </w:r>
    </w:p>
    <w:p>
      <w:pPr>
        <w:spacing w:after="0" w:line="20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10" w:right="1440" w:bottom="1440" w:gutter="0" w:footer="0" w:header="0"/>
        </w:sectPr>
      </w:pPr>
    </w:p>
    <w:bookmarkStart w:id="2" w:name="page3"/>
    <w:bookmarkEnd w:id="2"/>
    <w:p>
      <w:pPr>
        <w:spacing w:after="0"/>
        <w:tabs>
          <w:tab w:leader="none" w:pos="3880" w:val="left"/>
          <w:tab w:leader="none" w:pos="6200" w:val="left"/>
          <w:tab w:leader="none" w:pos="7040" w:val="left"/>
          <w:tab w:leader="none" w:pos="7460" w:val="left"/>
          <w:tab w:leader="none" w:pos="778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w:t>
        <w:tab/>
        <w:t>of</w:t>
        <w:tab/>
        <w:t>6</w:t>
        <w:tab/>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3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Boise Cascade Corp</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1111 West Jefferson Street</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 Box 50</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Boise, Idaho 83728-0001</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Courier New" w:cs="Courier New" w:eastAsia="Courier New" w:hAnsi="Courier New"/>
                <w:sz w:val="18"/>
                <w:szCs w:val="18"/>
                <w:color w:val="auto"/>
              </w:rPr>
              <w:t>Morgan Stanley Dean Witter &amp; Co.</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4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1585 Broadway</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Courier New" w:cs="Courier New" w:eastAsia="Courier New" w:hAnsi="Courier New"/>
                <w:sz w:val="18"/>
                <w:szCs w:val="18"/>
                <w:color w:val="auto"/>
              </w:rPr>
              <w:t>New  York, New  York  10036</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(c)</w:t>
            </w:r>
          </w:p>
        </w:tc>
        <w:tc>
          <w:tcPr>
            <w:tcW w:w="67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120"/>
              <w:spacing w:after="0" w:line="203" w:lineRule="exact"/>
              <w:rPr>
                <w:sz w:val="20"/>
                <w:szCs w:val="20"/>
                <w:color w:val="auto"/>
              </w:rPr>
            </w:pPr>
            <w:r>
              <w:rPr>
                <w:rFonts w:ascii="Courier New" w:cs="Courier New" w:eastAsia="Courier New" w:hAnsi="Courier New"/>
                <w:sz w:val="18"/>
                <w:szCs w:val="18"/>
                <w:color w:val="auto"/>
              </w:rPr>
              <w:t>Incorporated  by  reference  to  Item  4  of  the</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120"/>
              <w:spacing w:after="0"/>
              <w:rPr>
                <w:sz w:val="20"/>
                <w:szCs w:val="20"/>
                <w:color w:val="auto"/>
              </w:rPr>
            </w:pPr>
            <w:r>
              <w:rPr>
                <w:rFonts w:ascii="Courier New" w:cs="Courier New" w:eastAsia="Courier New" w:hAnsi="Courier New"/>
                <w:sz w:val="18"/>
                <w:szCs w:val="18"/>
                <w:color w:val="auto"/>
                <w:w w:val="98"/>
              </w:rPr>
              <w:t>cover page  pertaining  to  each  reporting  person.</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4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Common Stock</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(e)</w:t>
            </w:r>
          </w:p>
        </w:tc>
        <w:tc>
          <w:tcPr>
            <w:tcW w:w="6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097383103</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2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3700" w:type="dxa"/>
            <w:vAlign w:val="bottom"/>
          </w:tcPr>
          <w:p>
            <w:pPr>
              <w:ind w:left="160"/>
              <w:spacing w:after="0"/>
              <w:rPr>
                <w:sz w:val="20"/>
                <w:szCs w:val="20"/>
                <w:color w:val="auto"/>
              </w:rPr>
            </w:pPr>
            <w:r>
              <w:rPr>
                <w:rFonts w:ascii="Courier New" w:cs="Courier New" w:eastAsia="Courier New" w:hAnsi="Courier New"/>
                <w:sz w:val="18"/>
                <w:szCs w:val="18"/>
                <w:color w:val="auto"/>
              </w:rPr>
              <w:t>Morgan Stanley Dean Witter &amp; Co.</w:t>
            </w: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w w:val="98"/>
              </w:rPr>
              <w:t>is (e) an Investment Adviser</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registered  under  Section 203 of</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Investment Advisers Act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Courier New" w:cs="Courier New" w:eastAsia="Courier New" w:hAnsi="Courier New"/>
                <w:sz w:val="18"/>
                <w:szCs w:val="18"/>
                <w:color w:val="auto"/>
              </w:rPr>
              <w:t>of 1940.</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9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CUSIP No. 097383103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6</w:t>
        <w:tab/>
        <w:t>Pages</w:t>
      </w:r>
    </w:p>
    <w:p>
      <w:pPr>
        <w:spacing w:after="0" w:line="200" w:lineRule="exact"/>
        <w:rPr>
          <w:sz w:val="20"/>
          <w:szCs w:val="20"/>
          <w:color w:val="auto"/>
        </w:rPr>
      </w:pPr>
    </w:p>
    <w:p>
      <w:pPr>
        <w:sectPr>
          <w:pgSz w:w="11900" w:h="16838" w:orient="portrait"/>
          <w:cols w:equalWidth="0" w:num="5">
            <w:col w:w="3080" w:space="720"/>
            <w:col w:w="1700" w:space="720"/>
            <w:col w:w="640" w:space="200"/>
            <w:col w:w="220" w:space="200"/>
            <w:col w:w="2739"/>
          </w:cols>
          <w:pgMar w:left="240" w:top="691"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740" w:space="540"/>
            <w:col w:w="8939"/>
          </w:cols>
          <w:pgMar w:left="240" w:top="691"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reference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Items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 (9) and (11) of the</w:t>
      </w:r>
    </w:p>
    <w:p>
      <w:pPr>
        <w:spacing w:after="0" w:line="114" w:lineRule="exact"/>
        <w:rPr>
          <w:sz w:val="20"/>
          <w:szCs w:val="20"/>
          <w:color w:val="auto"/>
        </w:rPr>
      </w:pPr>
    </w:p>
    <w:p>
      <w:pPr>
        <w:sectPr>
          <w:pgSz w:w="11900" w:h="16838" w:orient="portrait"/>
          <w:cols w:equalWidth="0" w:num="6">
            <w:col w:w="2860" w:space="200"/>
            <w:col w:w="220" w:space="200"/>
            <w:col w:w="960" w:space="200"/>
            <w:col w:w="220" w:space="200"/>
            <w:col w:w="540" w:space="200"/>
            <w:col w:w="4419"/>
          </w:cols>
          <w:pgMar w:left="240" w:top="69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6"/>
          <w:szCs w:val="16"/>
          <w:color w:val="auto"/>
        </w:rPr>
        <w:t>cover page.</w:t>
      </w:r>
    </w:p>
    <w:p>
      <w:pPr>
        <w:sectPr>
          <w:pgSz w:w="11900" w:h="16838" w:orient="portrait"/>
          <w:cols w:equalWidth="0" w:num="1">
            <w:col w:w="10219"/>
          </w:cols>
          <w:pgMar w:left="240" w:top="691" w:right="1440" w:bottom="1440" w:gutter="0" w:footer="0" w:header="0"/>
          <w:type w:val="continuous"/>
        </w:sectPr>
      </w:pPr>
    </w:p>
    <w:p>
      <w:pPr>
        <w:spacing w:after="0" w:line="13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Inapplicable</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jc w:val="both"/>
        <w:ind w:left="1580" w:right="1779"/>
        <w:spacing w:after="0" w:line="265" w:lineRule="auto"/>
        <w:rPr>
          <w:sz w:val="20"/>
          <w:szCs w:val="20"/>
          <w:color w:val="auto"/>
        </w:rPr>
      </w:pPr>
      <w:r>
        <w:rPr>
          <w:rFonts w:ascii="Courier New" w:cs="Courier New" w:eastAsia="Courier New" w:hAnsi="Courier New"/>
          <w:sz w:val="18"/>
          <w:szCs w:val="18"/>
          <w:color w:val="auto"/>
        </w:rPr>
        <w:t>Accounts managed on a discretionary basis by Morgan Stanley Dean Witter &amp; Co. are known to have the right to receive or the power to direct the receipt of dividends from, or the proceeds from the sale of such securities. No such account holds more than 5 percent of the class.</w:t>
      </w:r>
    </w:p>
    <w:p>
      <w:pPr>
        <w:spacing w:after="0" w:line="292" w:lineRule="exact"/>
        <w:rPr>
          <w:sz w:val="20"/>
          <w:szCs w:val="20"/>
          <w:color w:val="auto"/>
        </w:rPr>
      </w:pPr>
    </w:p>
    <w:p>
      <w:pPr>
        <w:ind w:left="1280" w:right="1999" w:hanging="1263"/>
        <w:spacing w:after="0" w:line="42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jc w:val="both"/>
        <w:ind w:left="1580" w:right="177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691" w:right="1440" w:bottom="1440" w:gutter="0" w:footer="0" w:header="0"/>
          <w:type w:val="continuous"/>
        </w:sectPr>
      </w:pPr>
    </w:p>
    <w:bookmarkStart w:id="4" w:name="page5"/>
    <w:bookmarkEnd w:id="4"/>
    <w:p>
      <w:pPr>
        <w:spacing w:after="0"/>
        <w:tabs>
          <w:tab w:leader="none" w:pos="3880" w:val="left"/>
          <w:tab w:leader="none" w:pos="6300" w:val="left"/>
          <w:tab w:leader="none" w:pos="7160" w:val="left"/>
          <w:tab w:leader="none" w:pos="758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w:t>
        <w:tab/>
        <w:t>of</w:t>
      </w:r>
      <w:r>
        <w:rPr>
          <w:sz w:val="20"/>
          <w:szCs w:val="20"/>
          <w:color w:val="auto"/>
        </w:rPr>
        <w:tab/>
      </w:r>
      <w:r>
        <w:rPr>
          <w:rFonts w:ascii="Courier New" w:cs="Courier New" w:eastAsia="Courier New" w:hAnsi="Courier New"/>
          <w:sz w:val="16"/>
          <w:szCs w:val="16"/>
          <w:color w:val="auto"/>
        </w:rPr>
        <w:t>6 Pages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1280"/>
        <w:spacing w:after="0"/>
        <w:tabs>
          <w:tab w:leader="none" w:pos="1980" w:val="left"/>
          <w:tab w:leader="none" w:pos="3260" w:val="left"/>
          <w:tab w:leader="none" w:pos="4200" w:val="left"/>
          <w:tab w:leader="none" w:pos="6620" w:val="left"/>
          <w:tab w:leader="none" w:pos="7780" w:val="left"/>
        </w:tabs>
        <w:rPr>
          <w:sz w:val="20"/>
          <w:szCs w:val="20"/>
          <w:color w:val="auto"/>
        </w:rPr>
      </w:pPr>
      <w:r>
        <w:rPr>
          <w:rFonts w:ascii="Courier New" w:cs="Courier New" w:eastAsia="Courier New" w:hAnsi="Courier New"/>
          <w:sz w:val="18"/>
          <w:szCs w:val="18"/>
          <w:color w:val="auto"/>
        </w:rPr>
        <w:t>After</w:t>
        <w:tab/>
        <w:t>reasonable</w:t>
        <w:tab/>
        <w:t>inquiry</w:t>
        <w:tab/>
        <w:t>and to the best of my</w:t>
        <w:tab/>
        <w:t>knowledge</w:t>
      </w:r>
      <w:r>
        <w:rPr>
          <w:sz w:val="20"/>
          <w:szCs w:val="20"/>
          <w:color w:val="auto"/>
        </w:rPr>
        <w:tab/>
      </w:r>
      <w:r>
        <w:rPr>
          <w:rFonts w:ascii="Courier New" w:cs="Courier New" w:eastAsia="Courier New" w:hAnsi="Courier New"/>
          <w:sz w:val="16"/>
          <w:szCs w:val="16"/>
          <w:color w:val="auto"/>
        </w:rPr>
        <w:t>and</w:t>
      </w:r>
    </w:p>
    <w:p>
      <w:pPr>
        <w:spacing w:after="0" w:line="29" w:lineRule="exact"/>
        <w:rPr>
          <w:sz w:val="20"/>
          <w:szCs w:val="20"/>
          <w:color w:val="auto"/>
        </w:rPr>
      </w:pPr>
    </w:p>
    <w:p>
      <w:pPr>
        <w:ind w:left="1280"/>
        <w:spacing w:after="0"/>
        <w:tabs>
          <w:tab w:leader="none" w:pos="2200" w:val="left"/>
          <w:tab w:leader="none" w:pos="2520" w:val="left"/>
          <w:tab w:leader="none" w:pos="3460" w:val="left"/>
          <w:tab w:leader="none" w:pos="4100" w:val="left"/>
          <w:tab w:leader="none" w:pos="4620" w:val="left"/>
          <w:tab w:leader="none" w:pos="6000" w:val="left"/>
          <w:tab w:leader="none" w:pos="6520" w:val="left"/>
          <w:tab w:leader="none" w:pos="7260" w:val="left"/>
          <w:tab w:leader="none" w:pos="7680" w:val="left"/>
        </w:tabs>
        <w:rPr>
          <w:sz w:val="20"/>
          <w:szCs w:val="20"/>
          <w:color w:val="auto"/>
        </w:rPr>
      </w:pPr>
      <w:r>
        <w:rPr>
          <w:rFonts w:ascii="Courier New" w:cs="Courier New" w:eastAsia="Courier New" w:hAnsi="Courier New"/>
          <w:sz w:val="18"/>
          <w:szCs w:val="18"/>
          <w:color w:val="auto"/>
        </w:rPr>
        <w:t>belief,</w:t>
        <w:tab/>
        <w:t>I</w:t>
        <w:tab/>
        <w:t>certify</w:t>
        <w:tab/>
        <w:t>that</w:t>
        <w:tab/>
        <w:t>the</w:t>
        <w:tab/>
        <w:t>information</w:t>
        <w:tab/>
        <w:t>set</w:t>
        <w:tab/>
        <w:t>forth</w:t>
        <w:tab/>
        <w:t>in</w:t>
      </w:r>
      <w:r>
        <w:rPr>
          <w:sz w:val="20"/>
          <w:szCs w:val="20"/>
          <w:color w:val="auto"/>
        </w:rPr>
        <w:tab/>
      </w:r>
      <w:r>
        <w:rPr>
          <w:rFonts w:ascii="Courier New" w:cs="Courier New" w:eastAsia="Courier New" w:hAnsi="Courier New"/>
          <w:sz w:val="16"/>
          <w:szCs w:val="16"/>
          <w:color w:val="auto"/>
        </w:rPr>
        <w:t>this</w:t>
      </w:r>
    </w:p>
    <w:p>
      <w:pPr>
        <w:ind w:left="1280"/>
        <w:spacing w:after="0"/>
        <w:rPr>
          <w:sz w:val="20"/>
          <w:szCs w:val="20"/>
          <w:color w:val="auto"/>
        </w:rPr>
      </w:pPr>
      <w:r>
        <w:rPr>
          <w:rFonts w:ascii="Courier New" w:cs="Courier New" w:eastAsia="Courier New" w:hAnsi="Courier New"/>
          <w:sz w:val="18"/>
          <w:szCs w:val="18"/>
          <w:color w:val="auto"/>
        </w:rPr>
        <w:t>statement is true, complete and correct.</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2001</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Dennine Bullard</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none" w:pos="1260" w:val="left"/>
          <w:tab w:leader="none" w:pos="5360" w:val="left"/>
        </w:tabs>
        <w:rPr>
          <w:sz w:val="20"/>
          <w:szCs w:val="20"/>
          <w:color w:val="auto"/>
        </w:rPr>
      </w:pPr>
      <w:r>
        <w:rPr>
          <w:rFonts w:ascii="Courier New" w:cs="Courier New" w:eastAsia="Courier New" w:hAnsi="Courier New"/>
          <w:sz w:val="18"/>
          <w:szCs w:val="18"/>
          <w:color w:val="auto"/>
        </w:rPr>
        <w:t>Name/Title</w:t>
        <w:tab/>
        <w:t>Dennine Bullard /Morgan Stanley &amp; Co.</w:t>
      </w:r>
      <w:r>
        <w:rPr>
          <w:sz w:val="20"/>
          <w:szCs w:val="20"/>
          <w:color w:val="auto"/>
        </w:rPr>
        <w:tab/>
      </w:r>
      <w:r>
        <w:rPr>
          <w:rFonts w:ascii="Courier New" w:cs="Courier New" w:eastAsia="Courier New" w:hAnsi="Courier New"/>
          <w:sz w:val="16"/>
          <w:szCs w:val="16"/>
          <w:color w:val="auto"/>
        </w:rPr>
        <w:t>Incorporated</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MORGAN STANLEY DEAN WITTER &amp; CO.</w:t>
      </w:r>
    </w:p>
    <w:p>
      <w:pPr>
        <w:spacing w:after="0" w:line="200" w:lineRule="exact"/>
        <w:rPr>
          <w:sz w:val="20"/>
          <w:szCs w:val="20"/>
          <w:color w:val="auto"/>
        </w:rPr>
      </w:pPr>
    </w:p>
    <w:p>
      <w:pPr>
        <w:spacing w:after="0" w:line="374" w:lineRule="exact"/>
        <w:rPr>
          <w:sz w:val="20"/>
          <w:szCs w:val="20"/>
          <w:color w:val="auto"/>
        </w:rPr>
      </w:pPr>
    </w:p>
    <w:p>
      <w:pPr>
        <w:ind w:left="2440"/>
        <w:spacing w:after="0"/>
        <w:tabs>
          <w:tab w:leader="none" w:pos="7460" w:val="left"/>
        </w:tabs>
        <w:rPr>
          <w:sz w:val="20"/>
          <w:szCs w:val="20"/>
          <w:color w:val="auto"/>
        </w:rPr>
      </w:pPr>
      <w:r>
        <w:rPr>
          <w:rFonts w:ascii="Courier New" w:cs="Courier New" w:eastAsia="Courier New" w:hAnsi="Courier New"/>
          <w:sz w:val="18"/>
          <w:szCs w:val="18"/>
          <w:color w:val="auto"/>
        </w:rPr>
        <w:t>INDEX TO EXHIBITS</w:t>
      </w:r>
      <w:r>
        <w:rPr>
          <w:sz w:val="20"/>
          <w:szCs w:val="20"/>
          <w:color w:val="auto"/>
        </w:rPr>
        <w:tab/>
      </w:r>
      <w:r>
        <w:rPr>
          <w:rFonts w:ascii="Courier New" w:cs="Courier New" w:eastAsia="Courier New" w:hAnsi="Courier New"/>
          <w:sz w:val="16"/>
          <w:szCs w:val="16"/>
          <w:color w:val="auto"/>
        </w:rPr>
        <w:t>PAGE</w:t>
      </w:r>
    </w:p>
    <w:p>
      <w:pPr>
        <w:spacing w:after="0" w:line="31" w:lineRule="exact"/>
        <w:rPr>
          <w:sz w:val="20"/>
          <w:szCs w:val="20"/>
          <w:color w:val="auto"/>
        </w:rPr>
      </w:pPr>
    </w:p>
    <w:p>
      <w:pPr>
        <w:ind w:left="2440"/>
        <w:spacing w:after="0"/>
        <w:tabs>
          <w:tab w:leader="none" w:pos="7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169" w:lineRule="exact"/>
        <w:rPr>
          <w:sz w:val="20"/>
          <w:szCs w:val="20"/>
          <w:color w:val="auto"/>
        </w:rPr>
      </w:pPr>
    </w:p>
    <w:p>
      <w:pPr>
        <w:spacing w:after="0"/>
        <w:tabs>
          <w:tab w:leader="none" w:pos="1680" w:val="left"/>
          <w:tab w:leader="none" w:pos="74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Secretary's Certificate Authorizing Dennine Bullard</w:t>
      </w:r>
      <w:r>
        <w:rPr>
          <w:sz w:val="20"/>
          <w:szCs w:val="20"/>
          <w:color w:val="auto"/>
        </w:rPr>
        <w:tab/>
      </w:r>
      <w:r>
        <w:rPr>
          <w:rFonts w:ascii="Courier New" w:cs="Courier New" w:eastAsia="Courier New" w:hAnsi="Courier New"/>
          <w:sz w:val="18"/>
          <w:szCs w:val="18"/>
          <w:color w:val="auto"/>
        </w:rPr>
        <w:t>6</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to Sign on behalf of Morgan Stanley Dean Witter &amp; Co.</w:t>
      </w:r>
    </w:p>
    <w:p>
      <w:pPr>
        <w:spacing w:after="0" w:line="200" w:lineRule="exact"/>
        <w:rPr>
          <w:sz w:val="20"/>
          <w:szCs w:val="20"/>
          <w:color w:val="auto"/>
        </w:rPr>
      </w:pPr>
    </w:p>
    <w:p>
      <w:pPr>
        <w:spacing w:after="0" w:line="374" w:lineRule="exact"/>
        <w:rPr>
          <w:sz w:val="20"/>
          <w:szCs w:val="20"/>
          <w:color w:val="auto"/>
        </w:rPr>
      </w:pPr>
    </w:p>
    <w:p>
      <w:pPr>
        <w:ind w:left="220" w:right="1999" w:hanging="212"/>
        <w:spacing w:after="0" w:line="347"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(022597DTI)</w:t>
      </w:r>
    </w:p>
    <w:p>
      <w:pPr>
        <w:sectPr>
          <w:pgSz w:w="11900" w:h="16838" w:orient="portrait"/>
          <w:cols w:equalWidth="0" w:num="1">
            <w:col w:w="10219"/>
          </w:cols>
          <w:pgMar w:left="240" w:top="488" w:right="1440" w:bottom="1440" w:gutter="0" w:footer="0" w:header="0"/>
        </w:sectPr>
      </w:pPr>
    </w:p>
    <w:bookmarkStart w:id="5" w:name="page6"/>
    <w:bookmarkEnd w:id="5"/>
    <w:p>
      <w:pPr>
        <w:ind w:left="6320"/>
        <w:spacing w:after="0"/>
        <w:tabs>
          <w:tab w:leader="none" w:pos="7140" w:val="left"/>
          <w:tab w:leader="none" w:pos="7760" w:val="left"/>
        </w:tabs>
        <w:rPr>
          <w:sz w:val="20"/>
          <w:szCs w:val="20"/>
          <w:color w:val="auto"/>
        </w:rPr>
      </w:pPr>
      <w:r>
        <w:rPr>
          <w:rFonts w:ascii="Courier New" w:cs="Courier New" w:eastAsia="Courier New" w:hAnsi="Courier New"/>
          <w:sz w:val="18"/>
          <w:szCs w:val="18"/>
          <w:color w:val="auto"/>
        </w:rPr>
        <w:t>Page 6</w:t>
        <w:tab/>
        <w:t>of 6</w:t>
        <w:tab/>
        <w:t>Pages</w:t>
      </w:r>
    </w:p>
    <w:p>
      <w:pPr>
        <w:spacing w:after="0" w:line="31" w:lineRule="exact"/>
        <w:rPr>
          <w:sz w:val="20"/>
          <w:szCs w:val="20"/>
          <w:color w:val="auto"/>
        </w:rPr>
      </w:pPr>
    </w:p>
    <w:p>
      <w:pPr>
        <w:ind w:left="3460"/>
        <w:spacing w:after="0"/>
        <w:tabs>
          <w:tab w:leader="none" w:pos="640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w:t>
      </w:r>
    </w:p>
    <w:p>
      <w:pPr>
        <w:spacing w:after="0" w:line="169"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8"/>
          <w:szCs w:val="18"/>
          <w:color w:val="auto"/>
        </w:rPr>
        <w:t>MORGAN STANLEY, DEAN WITTER, DISCOVER &amp; CO.</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SECRETARY'S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80" w:type="dxa"/>
            <w:vAlign w:val="bottom"/>
          </w:tcPr>
          <w:p>
            <w:pPr>
              <w:spacing w:after="0"/>
              <w:rPr>
                <w:sz w:val="20"/>
                <w:szCs w:val="20"/>
                <w:color w:val="auto"/>
              </w:rPr>
            </w:pPr>
            <w:r>
              <w:rPr>
                <w:rFonts w:ascii="Courier New" w:cs="Courier New" w:eastAsia="Courier New" w:hAnsi="Courier New"/>
                <w:sz w:val="18"/>
                <w:szCs w:val="18"/>
                <w:color w:val="auto"/>
              </w:rPr>
              <w:t>I,  Charlene R.</w:t>
            </w: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w w:val="95"/>
              </w:rPr>
              <w:t>Herzer,</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a duly</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w w:val="95"/>
              </w:rPr>
              <w:t>elected  and</w:t>
            </w:r>
          </w:p>
        </w:tc>
        <w:tc>
          <w:tcPr>
            <w:tcW w:w="1220" w:type="dxa"/>
            <w:vAlign w:val="bottom"/>
          </w:tcPr>
          <w:p>
            <w:pPr>
              <w:ind w:left="100"/>
              <w:spacing w:after="0"/>
              <w:rPr>
                <w:sz w:val="20"/>
                <w:szCs w:val="20"/>
                <w:color w:val="auto"/>
              </w:rPr>
            </w:pPr>
            <w:r>
              <w:rPr>
                <w:rFonts w:ascii="Courier New" w:cs="Courier New" w:eastAsia="Courier New" w:hAnsi="Courier New"/>
                <w:sz w:val="18"/>
                <w:szCs w:val="18"/>
                <w:color w:val="auto"/>
              </w:rPr>
              <w:t>Assistant</w:t>
            </w:r>
          </w:p>
        </w:tc>
        <w:tc>
          <w:tcPr>
            <w:tcW w:w="146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Secretary</w:t>
            </w:r>
          </w:p>
        </w:tc>
        <w:tc>
          <w:tcPr>
            <w:tcW w:w="7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and</w:t>
            </w:r>
          </w:p>
        </w:tc>
        <w:tc>
          <w:tcPr>
            <w:tcW w:w="0" w:type="dxa"/>
            <w:vAlign w:val="bottom"/>
          </w:tcPr>
          <w:p>
            <w:pPr>
              <w:spacing w:after="0"/>
              <w:rPr>
                <w:sz w:val="1"/>
                <w:szCs w:val="1"/>
                <w:color w:val="auto"/>
              </w:rPr>
            </w:pPr>
          </w:p>
        </w:tc>
      </w:tr>
      <w:tr>
        <w:trPr>
          <w:trHeight w:val="203"/>
        </w:trPr>
        <w:tc>
          <w:tcPr>
            <w:tcW w:w="17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4"/>
              </w:rPr>
              <w:t>of Morgan</w:t>
            </w:r>
          </w:p>
        </w:tc>
        <w:tc>
          <w:tcPr>
            <w:tcW w:w="22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Stanley</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Dean</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Witter &amp; Co.,</w:t>
            </w:r>
          </w:p>
        </w:tc>
        <w:tc>
          <w:tcPr>
            <w:tcW w:w="1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 corporation</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organized</w:t>
            </w: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existing</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under</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the laws</w:t>
            </w:r>
          </w:p>
        </w:tc>
        <w:tc>
          <w:tcPr>
            <w:tcW w:w="26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of the State of Delaware</w:t>
            </w:r>
          </w:p>
        </w:tc>
        <w:tc>
          <w:tcPr>
            <w:tcW w:w="146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(the</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"Corporation"),</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certify</w:t>
            </w:r>
          </w:p>
        </w:tc>
        <w:tc>
          <w:tcPr>
            <w:tcW w:w="480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that Stuart J.M.  Breslow, Robert G. Koppenol</w:t>
            </w:r>
          </w:p>
        </w:tc>
        <w:tc>
          <w:tcPr>
            <w:tcW w:w="0" w:type="dxa"/>
            <w:vAlign w:val="bottom"/>
          </w:tcPr>
          <w:p>
            <w:pPr>
              <w:spacing w:after="0"/>
              <w:rPr>
                <w:sz w:val="1"/>
                <w:szCs w:val="1"/>
                <w:color w:val="auto"/>
              </w:rPr>
            </w:pPr>
          </w:p>
        </w:tc>
      </w:tr>
      <w:tr>
        <w:trPr>
          <w:trHeight w:val="203"/>
        </w:trPr>
        <w:tc>
          <w:tcPr>
            <w:tcW w:w="20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5"/>
              </w:rPr>
              <w:t>and Dennine</w:t>
            </w:r>
          </w:p>
        </w:tc>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Bullard are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authorized to</w:t>
            </w:r>
          </w:p>
        </w:tc>
        <w:tc>
          <w:tcPr>
            <w:tcW w:w="2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sign reports to be filed</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w:t>
            </w:r>
          </w:p>
        </w:tc>
        <w:tc>
          <w:tcPr>
            <w:tcW w:w="0" w:type="dxa"/>
            <w:vAlign w:val="bottom"/>
          </w:tcPr>
          <w:p>
            <w:pPr>
              <w:spacing w:after="0"/>
              <w:rPr>
                <w:sz w:val="1"/>
                <w:szCs w:val="1"/>
                <w:color w:val="auto"/>
              </w:rPr>
            </w:pPr>
          </w:p>
        </w:tc>
      </w:tr>
      <w:tr>
        <w:trPr>
          <w:trHeight w:val="203"/>
        </w:trPr>
        <w:tc>
          <w:tcPr>
            <w:tcW w:w="17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Sections</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13</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the Securities</w:t>
            </w:r>
          </w:p>
        </w:tc>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Exchange Act 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1934 (the</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"Act")</w:t>
            </w:r>
          </w:p>
        </w:tc>
        <w:tc>
          <w:tcPr>
            <w:tcW w:w="0" w:type="dxa"/>
            <w:vAlign w:val="bottom"/>
          </w:tcPr>
          <w:p>
            <w:pPr>
              <w:spacing w:after="0"/>
              <w:rPr>
                <w:sz w:val="1"/>
                <w:szCs w:val="1"/>
                <w:color w:val="auto"/>
              </w:rPr>
            </w:pPr>
          </w:p>
        </w:tc>
      </w:tr>
      <w:tr>
        <w:trPr>
          <w:trHeight w:val="235"/>
        </w:trPr>
        <w:tc>
          <w:tcPr>
            <w:tcW w:w="1780" w:type="dxa"/>
            <w:vAlign w:val="bottom"/>
          </w:tcPr>
          <w:p>
            <w:pPr>
              <w:ind w:left="840"/>
              <w:spacing w:after="0"/>
              <w:rPr>
                <w:sz w:val="20"/>
                <w:szCs w:val="20"/>
                <w:color w:val="auto"/>
              </w:rPr>
            </w:pPr>
            <w:r>
              <w:rPr>
                <w:rFonts w:ascii="Courier New" w:cs="Courier New" w:eastAsia="Courier New" w:hAnsi="Courier New"/>
                <w:sz w:val="18"/>
                <w:szCs w:val="18"/>
                <w:color w:val="auto"/>
              </w:rPr>
              <w:t>pursuant</w:t>
            </w:r>
          </w:p>
        </w:tc>
        <w:tc>
          <w:tcPr>
            <w:tcW w:w="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5"/>
              </w:rPr>
              <w:t>to the</w:t>
            </w:r>
          </w:p>
        </w:tc>
        <w:tc>
          <w:tcPr>
            <w:tcW w:w="2320" w:type="dxa"/>
            <w:vAlign w:val="bottom"/>
            <w:gridSpan w:val="3"/>
          </w:tcPr>
          <w:p>
            <w:pPr>
              <w:spacing w:after="0"/>
              <w:rPr>
                <w:sz w:val="20"/>
                <w:szCs w:val="20"/>
                <w:color w:val="auto"/>
              </w:rPr>
            </w:pPr>
            <w:r>
              <w:rPr>
                <w:rFonts w:ascii="Courier New" w:cs="Courier New" w:eastAsia="Courier New" w:hAnsi="Courier New"/>
                <w:sz w:val="18"/>
                <w:szCs w:val="18"/>
                <w:color w:val="auto"/>
              </w:rPr>
              <w:t>following:</w:t>
            </w: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200" w:right="2619" w:hanging="943"/>
        <w:spacing w:after="0" w:line="238" w:lineRule="auto"/>
        <w:tabs>
          <w:tab w:leader="none" w:pos="22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31, 1997, the Board of Directors of the Corporation granted authority to Stuart J.M.</w:t>
      </w:r>
    </w:p>
    <w:p>
      <w:pPr>
        <w:jc w:val="both"/>
        <w:ind w:left="2200"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Breslow and Robert G. Koppenol to sign reports to be filed under Sections 13 and 16 of the Act on behalf of the Corporation.</w:t>
      </w:r>
    </w:p>
    <w:p>
      <w:pPr>
        <w:spacing w:after="0" w:line="82" w:lineRule="exact"/>
        <w:rPr>
          <w:rFonts w:ascii="Courier New" w:cs="Courier New" w:eastAsia="Courier New" w:hAnsi="Courier New"/>
          <w:sz w:val="18"/>
          <w:szCs w:val="18"/>
          <w:color w:val="auto"/>
        </w:rPr>
      </w:pPr>
    </w:p>
    <w:p>
      <w:pPr>
        <w:ind w:left="2200" w:right="1779" w:hanging="943"/>
        <w:spacing w:after="0" w:line="283" w:lineRule="auto"/>
        <w:tabs>
          <w:tab w:leader="none" w:pos="2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23, 2000, Donald G. Kempf, Jr., the Executive Vice President, Chief Legal Officer and Secretary of the Corporation, delegated authority to Dennine Bullard to sign reports to be filed under Sections 13 and 16 of the Act on behalf of the Corporation. Pursuant to Section 7.01 of the Bylaws of the Corporation and resolutions approved by the Board of Directors of the Corporation on September 25, 1998, the Chief Legal Officer is authorized to enter into agreements and other instruments on behalf of the Corporation and may delegate such powers to others under his jurisdiction.</w:t>
      </w:r>
    </w:p>
    <w:p>
      <w:pPr>
        <w:spacing w:after="0" w:line="294" w:lineRule="exact"/>
        <w:rPr>
          <w:sz w:val="20"/>
          <w:szCs w:val="20"/>
          <w:color w:val="auto"/>
        </w:rPr>
      </w:pPr>
    </w:p>
    <w:p>
      <w:pPr>
        <w:ind w:left="940" w:right="1779"/>
        <w:spacing w:after="0" w:line="347" w:lineRule="auto"/>
        <w:rPr>
          <w:sz w:val="20"/>
          <w:szCs w:val="20"/>
          <w:color w:val="auto"/>
        </w:rPr>
      </w:pPr>
      <w:r>
        <w:rPr>
          <w:rFonts w:ascii="Courier New" w:cs="Courier New" w:eastAsia="Courier New" w:hAnsi="Courier New"/>
          <w:sz w:val="18"/>
          <w:szCs w:val="18"/>
          <w:color w:val="auto"/>
        </w:rPr>
        <w:t>IN WITNESS WHEREOF, I have hereunto set my name and affixed the seal of the Corporation as of the 1st day of March, 2000.</w:t>
      </w:r>
    </w:p>
    <w:p>
      <w:pPr>
        <w:spacing w:after="0" w:line="18"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9"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Charlene R. Herzer</w:t>
      </w:r>
    </w:p>
    <w:p>
      <w:pPr>
        <w:ind w:left="4940"/>
        <w:spacing w:after="0"/>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10099"/>
      </w:cols>
      <w:pgMar w:left="360" w:top="9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decimal"/>
      <w:start w:val="1"/>
    </w:lvl>
  </w:abstractNum>
  <w:abstractNum w:abstractNumId="1">
    <w:nsid w:val="41B71EF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
    <w:nsid w:val="79E2A9E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
    <w:nsid w:val="7545E146"/>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
    <w:nsid w:val="515F007C"/>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5">
    <w:nsid w:val="5BD062C2"/>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6">
    <w:nsid w:val="12200854"/>
    <w:multiLevelType w:val="hybridMultilevel"/>
    <w:lvl w:ilvl="0">
      <w:lvlJc w:val="left"/>
      <w:lvlText w:val="-"/>
      <w:numFmt w:val="bullet"/>
      <w:start w:val="1"/>
    </w:lvl>
    <w:lvl w:ilvl="1">
      <w:lvlJc w:val="left"/>
      <w:lvlText w:val="%2."/>
      <w:numFmt w:val="decimal"/>
      <w:start w:val="10"/>
    </w:lvl>
  </w:abstractNum>
  <w:abstractNum w:abstractNumId="7">
    <w:nsid w:val="4DB127F8"/>
    <w:multiLevelType w:val="hybridMultilevel"/>
    <w:lvl w:ilvl="0">
      <w:lvlJc w:val="left"/>
      <w:lvlText w:val="-"/>
      <w:numFmt w:val="bullet"/>
      <w:start w:val="1"/>
    </w:lvl>
    <w:lvl w:ilvl="1">
      <w:lvlJc w:val="left"/>
      <w:lvlText w:val="%2."/>
      <w:numFmt w:val="decimal"/>
      <w:start w:val="1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2019-12-20T00:00:01Z</dcterms:created>
  <dcterms:modified xsi:type="dcterms:W3CDTF">2019-12-20T00:00:01Z</dcterms:modified>
</cp:coreProperties>
</file>